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BE59C" w14:textId="237EAD68" w:rsidR="00CD1399" w:rsidRPr="00FC75CA" w:rsidRDefault="00CD1399">
      <w:pPr>
        <w:rPr>
          <w:rFonts w:ascii="Tw Cen MT" w:hAnsi="Tw Cen MT"/>
          <w:sz w:val="22"/>
          <w:szCs w:val="22"/>
        </w:rPr>
      </w:pPr>
    </w:p>
    <w:p w14:paraId="4DCF3656" w14:textId="21646CFE" w:rsidR="00F6320F" w:rsidRPr="00FC75CA" w:rsidRDefault="00F6320F">
      <w:pPr>
        <w:rPr>
          <w:rFonts w:ascii="Tw Cen MT" w:hAnsi="Tw Cen MT"/>
          <w:sz w:val="22"/>
          <w:szCs w:val="22"/>
        </w:rPr>
      </w:pPr>
    </w:p>
    <w:p w14:paraId="59312F1B" w14:textId="704DF25E" w:rsidR="00F6320F" w:rsidRPr="00FC75CA" w:rsidRDefault="00F6320F" w:rsidP="009C3D37">
      <w:pPr>
        <w:spacing w:before="240"/>
        <w:ind w:left="1276" w:hanging="1276"/>
        <w:rPr>
          <w:rFonts w:ascii="Tw Cen MT" w:hAnsi="Tw Cen MT" w:cs="Arial"/>
          <w:b/>
          <w:sz w:val="22"/>
          <w:szCs w:val="22"/>
        </w:rPr>
      </w:pPr>
      <w:r w:rsidRPr="00FC75CA">
        <w:rPr>
          <w:rFonts w:ascii="Tw Cen MT" w:hAnsi="Tw Cen MT"/>
          <w:b/>
          <w:sz w:val="22"/>
          <w:szCs w:val="22"/>
        </w:rPr>
        <w:t>ASSUNTO:</w:t>
      </w:r>
      <w:r w:rsidRPr="00FC75CA">
        <w:rPr>
          <w:rFonts w:ascii="Tw Cen MT" w:hAnsi="Tw Cen MT"/>
          <w:sz w:val="22"/>
          <w:szCs w:val="22"/>
        </w:rPr>
        <w:t xml:space="preserve"> </w:t>
      </w:r>
      <w:r w:rsidRPr="00FC75CA">
        <w:rPr>
          <w:rFonts w:ascii="Tw Cen MT" w:hAnsi="Tw Cen MT" w:cs="Arial"/>
          <w:b/>
          <w:sz w:val="22"/>
          <w:szCs w:val="22"/>
        </w:rPr>
        <w:t xml:space="preserve">Convite à </w:t>
      </w:r>
      <w:r w:rsidRPr="00764F7D">
        <w:rPr>
          <w:rFonts w:ascii="Tw Cen MT" w:hAnsi="Tw Cen MT" w:cs="Arial"/>
          <w:b/>
          <w:sz w:val="22"/>
          <w:szCs w:val="22"/>
        </w:rPr>
        <w:t>apresentação de proposta</w:t>
      </w:r>
      <w:r w:rsidR="00472503" w:rsidRPr="00764F7D">
        <w:rPr>
          <w:rFonts w:ascii="Tw Cen MT" w:hAnsi="Tw Cen MT" w:cs="Arial"/>
          <w:b/>
          <w:sz w:val="22"/>
          <w:szCs w:val="22"/>
        </w:rPr>
        <w:t xml:space="preserve"> para a</w:t>
      </w:r>
      <w:r w:rsidRPr="00764F7D">
        <w:rPr>
          <w:rFonts w:ascii="Tw Cen MT" w:hAnsi="Tw Cen MT" w:cs="Calibri"/>
          <w:b/>
          <w:sz w:val="22"/>
          <w:szCs w:val="22"/>
        </w:rPr>
        <w:t xml:space="preserve">quisição de </w:t>
      </w:r>
      <w:r w:rsidR="00571D02" w:rsidRPr="00764F7D">
        <w:rPr>
          <w:rFonts w:ascii="Tw Cen MT" w:hAnsi="Tw Cen MT" w:cs="Calibri"/>
          <w:b/>
          <w:sz w:val="22"/>
          <w:szCs w:val="22"/>
        </w:rPr>
        <w:t xml:space="preserve">serviços de </w:t>
      </w:r>
      <w:r w:rsidR="007D0D5E">
        <w:rPr>
          <w:rFonts w:ascii="Tw Cen MT" w:hAnsi="Tw Cen MT" w:cs="Calibri"/>
          <w:b/>
          <w:sz w:val="22"/>
          <w:szCs w:val="22"/>
        </w:rPr>
        <w:t xml:space="preserve">avaliação externa </w:t>
      </w:r>
      <w:r w:rsidR="00E55F65" w:rsidRPr="00764F7D">
        <w:rPr>
          <w:rFonts w:ascii="Tw Cen MT" w:hAnsi="Tw Cen MT" w:cs="Calibri"/>
          <w:b/>
          <w:sz w:val="22"/>
          <w:szCs w:val="22"/>
        </w:rPr>
        <w:t>no âmbito da implementação do Projeto</w:t>
      </w:r>
      <w:r w:rsidR="00E55F65">
        <w:rPr>
          <w:rFonts w:ascii="Tw Cen MT" w:hAnsi="Tw Cen MT" w:cs="Calibri"/>
          <w:b/>
          <w:sz w:val="22"/>
          <w:szCs w:val="22"/>
        </w:rPr>
        <w:t xml:space="preserve"> Desafio 2030 – Transferência de Conhecimento e Tecnologia</w:t>
      </w:r>
      <w:r w:rsidR="002819B1">
        <w:rPr>
          <w:rFonts w:ascii="Tw Cen MT" w:hAnsi="Tw Cen MT" w:cs="Calibri"/>
          <w:b/>
          <w:sz w:val="22"/>
          <w:szCs w:val="22"/>
        </w:rPr>
        <w:t xml:space="preserve"> da Fundação AEP, por ajuste direto ao abrigo do art.</w:t>
      </w:r>
      <w:r w:rsidR="009F120A">
        <w:rPr>
          <w:rFonts w:ascii="Tw Cen MT" w:hAnsi="Tw Cen MT" w:cs="Calibri"/>
          <w:b/>
          <w:sz w:val="22"/>
          <w:szCs w:val="22"/>
        </w:rPr>
        <w:t>º</w:t>
      </w:r>
      <w:r w:rsidR="002819B1">
        <w:rPr>
          <w:rFonts w:ascii="Tw Cen MT" w:hAnsi="Tw Cen MT" w:cs="Calibri"/>
          <w:b/>
          <w:sz w:val="22"/>
          <w:szCs w:val="22"/>
        </w:rPr>
        <w:t xml:space="preserve"> 20º </w:t>
      </w:r>
      <w:r w:rsidR="00F97D20">
        <w:rPr>
          <w:rFonts w:ascii="Tw Cen MT" w:hAnsi="Tw Cen MT" w:cs="Calibri"/>
          <w:b/>
          <w:sz w:val="22"/>
          <w:szCs w:val="22"/>
        </w:rPr>
        <w:t>nº 1 al. d) do Código dos Contratos Públicos, adiante designado por CCP</w:t>
      </w:r>
    </w:p>
    <w:p w14:paraId="4EE909F5" w14:textId="77777777" w:rsidR="00F6320F" w:rsidRDefault="00F6320F" w:rsidP="009C3D37">
      <w:pPr>
        <w:spacing w:before="120"/>
        <w:rPr>
          <w:rFonts w:ascii="Tw Cen MT" w:hAnsi="Tw Cen MT" w:cs="Arial"/>
          <w:b/>
          <w:sz w:val="22"/>
          <w:szCs w:val="22"/>
        </w:rPr>
      </w:pPr>
    </w:p>
    <w:p w14:paraId="42D7EDFF" w14:textId="4566DCBE" w:rsidR="00764F7D" w:rsidRPr="0004498A" w:rsidRDefault="0004498A" w:rsidP="007D08F9">
      <w:pPr>
        <w:rPr>
          <w:rFonts w:ascii="Tw Cen MT" w:hAnsi="Tw Cen MT" w:cs="Arial"/>
          <w:bCs/>
          <w:sz w:val="22"/>
          <w:szCs w:val="22"/>
        </w:rPr>
      </w:pPr>
      <w:r w:rsidRPr="0004498A">
        <w:rPr>
          <w:rFonts w:ascii="Tw Cen MT" w:hAnsi="Tw Cen MT" w:cs="Arial"/>
          <w:bCs/>
          <w:sz w:val="22"/>
          <w:szCs w:val="22"/>
        </w:rPr>
        <w:t>Exmos. Senhores,</w:t>
      </w:r>
    </w:p>
    <w:p w14:paraId="2DA834AA" w14:textId="77777777" w:rsidR="0004498A" w:rsidRPr="0004498A" w:rsidRDefault="0004498A" w:rsidP="007D08F9">
      <w:pPr>
        <w:rPr>
          <w:rFonts w:ascii="Tw Cen MT" w:hAnsi="Tw Cen MT" w:cs="Arial"/>
          <w:bCs/>
          <w:sz w:val="22"/>
          <w:szCs w:val="22"/>
        </w:rPr>
      </w:pPr>
    </w:p>
    <w:p w14:paraId="7B583FF1" w14:textId="27A15F92" w:rsidR="0004498A" w:rsidRPr="0004498A" w:rsidRDefault="0004498A" w:rsidP="00CA64AE">
      <w:pPr>
        <w:jc w:val="both"/>
        <w:rPr>
          <w:rFonts w:ascii="Tw Cen MT" w:hAnsi="Tw Cen MT" w:cs="Arial"/>
          <w:bCs/>
          <w:sz w:val="22"/>
          <w:szCs w:val="22"/>
        </w:rPr>
      </w:pPr>
      <w:r>
        <w:rPr>
          <w:rFonts w:ascii="Tw Cen MT" w:hAnsi="Tw Cen MT" w:cs="Arial"/>
          <w:bCs/>
          <w:sz w:val="22"/>
          <w:szCs w:val="22"/>
        </w:rPr>
        <w:t xml:space="preserve">A Fundação AEP vem, no âmbito </w:t>
      </w:r>
      <w:r w:rsidR="007D08F9">
        <w:rPr>
          <w:rFonts w:ascii="Tw Cen MT" w:hAnsi="Tw Cen MT" w:cs="Arial"/>
          <w:bCs/>
          <w:sz w:val="22"/>
          <w:szCs w:val="22"/>
        </w:rPr>
        <w:t>de procedimento de ajuste direto adotado</w:t>
      </w:r>
      <w:r w:rsidR="00943431">
        <w:rPr>
          <w:rFonts w:ascii="Tw Cen MT" w:hAnsi="Tw Cen MT" w:cs="Arial"/>
          <w:bCs/>
          <w:sz w:val="22"/>
          <w:szCs w:val="22"/>
        </w:rPr>
        <w:t xml:space="preserve"> nos termos da alínea d) do nº 1</w:t>
      </w:r>
      <w:r w:rsidR="009F120A">
        <w:rPr>
          <w:rFonts w:ascii="Tw Cen MT" w:hAnsi="Tw Cen MT" w:cs="Arial"/>
          <w:bCs/>
          <w:sz w:val="22"/>
          <w:szCs w:val="22"/>
        </w:rPr>
        <w:t xml:space="preserve"> do art.º 20º</w:t>
      </w:r>
      <w:r w:rsidR="004D3985">
        <w:rPr>
          <w:rFonts w:ascii="Tw Cen MT" w:hAnsi="Tw Cen MT" w:cs="Arial"/>
          <w:bCs/>
          <w:sz w:val="22"/>
          <w:szCs w:val="22"/>
        </w:rPr>
        <w:t xml:space="preserve"> e artºs 112 e seguintes do CCP, aprovado pelo Decreto-lei nº 1</w:t>
      </w:r>
      <w:r w:rsidR="005B3281">
        <w:rPr>
          <w:rFonts w:ascii="Tw Cen MT" w:hAnsi="Tw Cen MT" w:cs="Arial"/>
          <w:bCs/>
          <w:sz w:val="22"/>
          <w:szCs w:val="22"/>
        </w:rPr>
        <w:t>8/2008</w:t>
      </w:r>
      <w:r w:rsidR="00CA64AE">
        <w:rPr>
          <w:rFonts w:ascii="Tw Cen MT" w:hAnsi="Tw Cen MT" w:cs="Arial"/>
          <w:bCs/>
          <w:sz w:val="22"/>
          <w:szCs w:val="22"/>
        </w:rPr>
        <w:t>,</w:t>
      </w:r>
      <w:r w:rsidR="005B3281">
        <w:rPr>
          <w:rFonts w:ascii="Tw Cen MT" w:hAnsi="Tw Cen MT" w:cs="Arial"/>
          <w:bCs/>
          <w:sz w:val="22"/>
          <w:szCs w:val="22"/>
        </w:rPr>
        <w:t xml:space="preserve"> de 29 de janeiro, alterado e republicado pelo Decreto-lei</w:t>
      </w:r>
      <w:r w:rsidR="003E699E">
        <w:rPr>
          <w:rFonts w:ascii="Tw Cen MT" w:hAnsi="Tw Cen MT" w:cs="Arial"/>
          <w:bCs/>
          <w:sz w:val="22"/>
          <w:szCs w:val="22"/>
        </w:rPr>
        <w:t xml:space="preserve"> nº. 111-B/2017, de 31 de agosto de 2017 e pela Lei </w:t>
      </w:r>
      <w:r w:rsidR="00FE3893">
        <w:rPr>
          <w:rFonts w:ascii="Tw Cen MT" w:hAnsi="Tw Cen MT" w:cs="Arial"/>
          <w:bCs/>
          <w:sz w:val="22"/>
          <w:szCs w:val="22"/>
        </w:rPr>
        <w:t xml:space="preserve">30/2021 de 21 de maio, convidar a </w:t>
      </w:r>
      <w:r w:rsidR="00655B6D" w:rsidRPr="00655B6D">
        <w:rPr>
          <w:rFonts w:ascii="Tw Cen MT" w:hAnsi="Tw Cen MT" w:cs="Arial"/>
          <w:bCs/>
          <w:sz w:val="22"/>
          <w:szCs w:val="22"/>
        </w:rPr>
        <w:t>KIS CONSULTING - KNOWLEDGE INTENSIVE SERVICES LDA</w:t>
      </w:r>
      <w:r w:rsidR="00EF2AA3">
        <w:rPr>
          <w:rFonts w:ascii="Tw Cen MT" w:hAnsi="Tw Cen MT" w:cs="Arial"/>
          <w:bCs/>
          <w:sz w:val="22"/>
          <w:szCs w:val="22"/>
        </w:rPr>
        <w:t>.</w:t>
      </w:r>
      <w:r w:rsidR="00C25B6D">
        <w:rPr>
          <w:rFonts w:ascii="Tw Cen MT" w:hAnsi="Tw Cen MT" w:cs="Arial"/>
          <w:bCs/>
          <w:sz w:val="22"/>
          <w:szCs w:val="22"/>
        </w:rPr>
        <w:t xml:space="preserve"> a apresentar proposta para a prestação de serviços mencionada no Assunto.</w:t>
      </w:r>
      <w:r w:rsidR="005B3281">
        <w:rPr>
          <w:rFonts w:ascii="Tw Cen MT" w:hAnsi="Tw Cen MT" w:cs="Arial"/>
          <w:bCs/>
          <w:sz w:val="22"/>
          <w:szCs w:val="22"/>
        </w:rPr>
        <w:t xml:space="preserve"> </w:t>
      </w:r>
      <w:r w:rsidR="009F120A">
        <w:rPr>
          <w:rFonts w:ascii="Tw Cen MT" w:hAnsi="Tw Cen MT" w:cs="Arial"/>
          <w:bCs/>
          <w:sz w:val="22"/>
          <w:szCs w:val="22"/>
        </w:rPr>
        <w:t xml:space="preserve"> </w:t>
      </w:r>
      <w:r w:rsidR="007D08F9">
        <w:rPr>
          <w:rFonts w:ascii="Tw Cen MT" w:hAnsi="Tw Cen MT" w:cs="Arial"/>
          <w:bCs/>
          <w:sz w:val="22"/>
          <w:szCs w:val="22"/>
        </w:rPr>
        <w:t xml:space="preserve"> </w:t>
      </w:r>
    </w:p>
    <w:p w14:paraId="5D2FCC1A" w14:textId="77777777" w:rsidR="00F6320F" w:rsidRPr="0004498A" w:rsidRDefault="00F6320F" w:rsidP="007D08F9">
      <w:pPr>
        <w:ind w:left="3119" w:right="-709"/>
        <w:jc w:val="both"/>
        <w:rPr>
          <w:rFonts w:ascii="Tw Cen MT" w:hAnsi="Tw Cen MT"/>
          <w:bCs/>
          <w:sz w:val="22"/>
          <w:szCs w:val="22"/>
        </w:rPr>
      </w:pPr>
    </w:p>
    <w:p w14:paraId="0DB5E1F5" w14:textId="7777777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I – ENTIDADE ADJUDICANTE</w:t>
      </w:r>
    </w:p>
    <w:p w14:paraId="15AA25AF" w14:textId="4B34DC23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>A entidade adjudicante é a Fundação AEP, sita na Avenida da Boavista, 2671, 4150-135 Porto, com o número de telefone 226</w:t>
      </w:r>
      <w:r w:rsidR="00655B6D">
        <w:rPr>
          <w:rFonts w:ascii="Tw Cen MT" w:hAnsi="Tw Cen MT" w:cs="Calibri"/>
          <w:color w:val="000000"/>
          <w:sz w:val="22"/>
          <w:szCs w:val="22"/>
        </w:rPr>
        <w:t> </w:t>
      </w:r>
      <w:r w:rsidRPr="00FC75CA">
        <w:rPr>
          <w:rFonts w:ascii="Tw Cen MT" w:hAnsi="Tw Cen MT" w:cs="Calibri"/>
          <w:color w:val="000000"/>
          <w:sz w:val="22"/>
          <w:szCs w:val="22"/>
        </w:rPr>
        <w:t>158</w:t>
      </w:r>
      <w:r w:rsidR="00655B6D">
        <w:rPr>
          <w:rFonts w:ascii="Tw Cen MT" w:hAnsi="Tw Cen MT" w:cs="Calibri"/>
          <w:color w:val="000000"/>
          <w:sz w:val="22"/>
          <w:szCs w:val="22"/>
        </w:rPr>
        <w:t xml:space="preserve"> </w:t>
      </w:r>
      <w:r w:rsidRPr="00FC75CA">
        <w:rPr>
          <w:rFonts w:ascii="Tw Cen MT" w:hAnsi="Tw Cen MT" w:cs="Calibri"/>
          <w:color w:val="000000"/>
          <w:sz w:val="22"/>
          <w:szCs w:val="22"/>
        </w:rPr>
        <w:t xml:space="preserve">500 e com o endereço de correio eletrónico fundacaoaep@fundacaoaep.pt e plataforma eletrónica com endereço </w:t>
      </w:r>
      <w:r w:rsidRPr="00FC75CA">
        <w:rPr>
          <w:rFonts w:ascii="Tw Cen MT" w:hAnsi="Tw Cen MT" w:cs="Calibri"/>
          <w:color w:val="0000FF"/>
          <w:sz w:val="22"/>
          <w:szCs w:val="22"/>
        </w:rPr>
        <w:t>www.acingov.pt</w:t>
      </w:r>
      <w:r w:rsidRPr="00FC75CA">
        <w:rPr>
          <w:rFonts w:ascii="Tw Cen MT" w:hAnsi="Tw Cen MT" w:cs="Calibri"/>
          <w:color w:val="000000"/>
          <w:sz w:val="22"/>
          <w:szCs w:val="22"/>
        </w:rPr>
        <w:t>.</w:t>
      </w:r>
    </w:p>
    <w:p w14:paraId="3B746E76" w14:textId="77777777" w:rsidR="00F6320F" w:rsidRPr="00FC75CA" w:rsidRDefault="00F6320F" w:rsidP="00F6320F">
      <w:pPr>
        <w:spacing w:before="60"/>
        <w:jc w:val="both"/>
        <w:rPr>
          <w:rFonts w:ascii="Tw Cen MT" w:hAnsi="Tw Cen MT" w:cs="Arial"/>
          <w:sz w:val="22"/>
          <w:szCs w:val="22"/>
        </w:rPr>
      </w:pPr>
    </w:p>
    <w:p w14:paraId="7CBE6E12" w14:textId="7777777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II – DECISÃO DE CONTRATAR</w:t>
      </w:r>
    </w:p>
    <w:p w14:paraId="30919423" w14:textId="5C86ADAC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695D74">
        <w:rPr>
          <w:rFonts w:ascii="Tw Cen MT" w:hAnsi="Tw Cen MT" w:cs="Calibri"/>
          <w:color w:val="000000"/>
          <w:sz w:val="22"/>
          <w:szCs w:val="22"/>
        </w:rPr>
        <w:t xml:space="preserve">A decisão de contratar foi adotada por deliberação do Conselho Executivo da Fundação AEP, em </w:t>
      </w:r>
      <w:r w:rsidR="00695D74" w:rsidRPr="00695D74">
        <w:rPr>
          <w:rFonts w:ascii="Tw Cen MT" w:hAnsi="Tw Cen MT" w:cs="Calibri"/>
          <w:color w:val="000000"/>
          <w:sz w:val="22"/>
          <w:szCs w:val="22"/>
        </w:rPr>
        <w:t>05</w:t>
      </w:r>
      <w:r w:rsidRPr="00695D74">
        <w:rPr>
          <w:rFonts w:ascii="Tw Cen MT" w:hAnsi="Tw Cen MT" w:cs="Calibri"/>
          <w:color w:val="000000"/>
          <w:sz w:val="22"/>
          <w:szCs w:val="22"/>
        </w:rPr>
        <w:t xml:space="preserve"> de </w:t>
      </w:r>
      <w:r w:rsidR="00695D74" w:rsidRPr="00695D74">
        <w:rPr>
          <w:rFonts w:ascii="Tw Cen MT" w:hAnsi="Tw Cen MT" w:cs="Calibri"/>
          <w:color w:val="000000"/>
          <w:sz w:val="22"/>
          <w:szCs w:val="22"/>
        </w:rPr>
        <w:t>julho</w:t>
      </w:r>
      <w:r w:rsidRPr="00695D74">
        <w:rPr>
          <w:rFonts w:ascii="Tw Cen MT" w:hAnsi="Tw Cen MT" w:cs="Calibri"/>
          <w:color w:val="000000"/>
          <w:sz w:val="22"/>
          <w:szCs w:val="22"/>
        </w:rPr>
        <w:t xml:space="preserve"> de 202</w:t>
      </w:r>
      <w:r w:rsidR="00695D74" w:rsidRPr="00695D74">
        <w:rPr>
          <w:rFonts w:ascii="Tw Cen MT" w:hAnsi="Tw Cen MT" w:cs="Calibri"/>
          <w:color w:val="000000"/>
          <w:sz w:val="22"/>
          <w:szCs w:val="22"/>
        </w:rPr>
        <w:t>2</w:t>
      </w:r>
      <w:r w:rsidRPr="00695D74">
        <w:rPr>
          <w:rFonts w:ascii="Tw Cen MT" w:hAnsi="Tw Cen MT" w:cs="Calibri"/>
          <w:color w:val="000000"/>
          <w:sz w:val="22"/>
          <w:szCs w:val="22"/>
        </w:rPr>
        <w:t>.</w:t>
      </w:r>
    </w:p>
    <w:p w14:paraId="5BECD642" w14:textId="77777777" w:rsidR="00F6320F" w:rsidRPr="00FC75CA" w:rsidRDefault="00F6320F" w:rsidP="00F6320F">
      <w:pPr>
        <w:spacing w:before="60"/>
        <w:jc w:val="both"/>
        <w:rPr>
          <w:rFonts w:ascii="Tw Cen MT" w:hAnsi="Tw Cen MT" w:cs="Arial"/>
          <w:sz w:val="22"/>
          <w:szCs w:val="22"/>
          <w:highlight w:val="yellow"/>
        </w:rPr>
      </w:pPr>
    </w:p>
    <w:p w14:paraId="27E4901F" w14:textId="6DF9370D" w:rsidR="00F6320F" w:rsidRDefault="00F6320F" w:rsidP="00F6320F">
      <w:pPr>
        <w:autoSpaceDE w:val="0"/>
        <w:autoSpaceDN w:val="0"/>
        <w:adjustRightInd w:val="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 xml:space="preserve">III – </w:t>
      </w:r>
      <w:r w:rsidR="00B57D7F">
        <w:rPr>
          <w:rFonts w:ascii="Tw Cen MT" w:hAnsi="Tw Cen MT" w:cs="Calibri,Bold"/>
          <w:b/>
          <w:bCs/>
          <w:color w:val="000000"/>
          <w:sz w:val="22"/>
          <w:szCs w:val="22"/>
        </w:rPr>
        <w:t xml:space="preserve">PREÇO </w:t>
      </w:r>
      <w:r w:rsidR="00FE2A45">
        <w:rPr>
          <w:rFonts w:ascii="Tw Cen MT" w:hAnsi="Tw Cen MT" w:cs="Calibri,Bold"/>
          <w:b/>
          <w:bCs/>
          <w:color w:val="000000"/>
          <w:sz w:val="22"/>
          <w:szCs w:val="22"/>
        </w:rPr>
        <w:t>BASE</w:t>
      </w:r>
    </w:p>
    <w:p w14:paraId="02989F7A" w14:textId="711FBB3A" w:rsidR="00FE2A45" w:rsidRPr="004F22DA" w:rsidRDefault="00FE2A45" w:rsidP="00F6320F">
      <w:pPr>
        <w:autoSpaceDE w:val="0"/>
        <w:autoSpaceDN w:val="0"/>
        <w:adjustRightInd w:val="0"/>
        <w:jc w:val="both"/>
        <w:rPr>
          <w:rFonts w:ascii="Tw Cen MT" w:hAnsi="Tw Cen MT" w:cs="Calibri,Bold"/>
          <w:color w:val="000000"/>
          <w:sz w:val="22"/>
          <w:szCs w:val="22"/>
        </w:rPr>
      </w:pPr>
      <w:r w:rsidRPr="004F22DA">
        <w:rPr>
          <w:rFonts w:ascii="Tw Cen MT" w:hAnsi="Tw Cen MT" w:cs="Calibri,Bold"/>
          <w:color w:val="000000"/>
          <w:sz w:val="22"/>
          <w:szCs w:val="22"/>
        </w:rPr>
        <w:t xml:space="preserve">O preço base é o equivalente ao valor </w:t>
      </w:r>
      <w:r w:rsidR="008A4AD2" w:rsidRPr="004F22DA">
        <w:rPr>
          <w:rFonts w:ascii="Tw Cen MT" w:hAnsi="Tw Cen MT" w:cs="Calibri,Bold"/>
          <w:color w:val="000000"/>
          <w:sz w:val="22"/>
          <w:szCs w:val="22"/>
        </w:rPr>
        <w:t xml:space="preserve">para a totalidade </w:t>
      </w:r>
      <w:r w:rsidR="00704443" w:rsidRPr="004F22DA">
        <w:rPr>
          <w:rFonts w:ascii="Tw Cen MT" w:hAnsi="Tw Cen MT" w:cs="Calibri,Bold"/>
          <w:color w:val="000000"/>
          <w:sz w:val="22"/>
          <w:szCs w:val="22"/>
        </w:rPr>
        <w:t>do prazo do contrato no montante de 1</w:t>
      </w:r>
      <w:r w:rsidR="00092C2B">
        <w:rPr>
          <w:rFonts w:ascii="Tw Cen MT" w:hAnsi="Tw Cen MT" w:cs="Calibri,Bold"/>
          <w:color w:val="000000"/>
          <w:sz w:val="22"/>
          <w:szCs w:val="22"/>
        </w:rPr>
        <w:t>8</w:t>
      </w:r>
      <w:r w:rsidR="00704443" w:rsidRPr="004F22DA">
        <w:rPr>
          <w:rFonts w:ascii="Tw Cen MT" w:hAnsi="Tw Cen MT" w:cs="Calibri,Bold"/>
          <w:color w:val="000000"/>
          <w:sz w:val="22"/>
          <w:szCs w:val="22"/>
        </w:rPr>
        <w:t>.</w:t>
      </w:r>
      <w:r w:rsidR="00A435D5">
        <w:rPr>
          <w:rFonts w:ascii="Tw Cen MT" w:hAnsi="Tw Cen MT" w:cs="Calibri,Bold"/>
          <w:color w:val="000000"/>
          <w:sz w:val="22"/>
          <w:szCs w:val="22"/>
        </w:rPr>
        <w:t>900</w:t>
      </w:r>
      <w:r w:rsidR="00704443" w:rsidRPr="004F22DA">
        <w:rPr>
          <w:rFonts w:ascii="Tw Cen MT" w:hAnsi="Tw Cen MT" w:cs="Calibri,Bold"/>
          <w:color w:val="000000"/>
          <w:sz w:val="22"/>
          <w:szCs w:val="22"/>
        </w:rPr>
        <w:t>,00€ (D</w:t>
      </w:r>
      <w:r w:rsidR="004376C5">
        <w:rPr>
          <w:rFonts w:ascii="Tw Cen MT" w:hAnsi="Tw Cen MT" w:cs="Calibri,Bold"/>
          <w:color w:val="000000"/>
          <w:sz w:val="22"/>
          <w:szCs w:val="22"/>
        </w:rPr>
        <w:t xml:space="preserve">ezoito mil </w:t>
      </w:r>
      <w:r w:rsidR="004F22DA" w:rsidRPr="004F22DA">
        <w:rPr>
          <w:rFonts w:ascii="Tw Cen MT" w:hAnsi="Tw Cen MT" w:cs="Calibri,Bold"/>
          <w:color w:val="000000"/>
          <w:sz w:val="22"/>
          <w:szCs w:val="22"/>
        </w:rPr>
        <w:t xml:space="preserve">e </w:t>
      </w:r>
      <w:r w:rsidR="007B5F95">
        <w:rPr>
          <w:rFonts w:ascii="Tw Cen MT" w:hAnsi="Tw Cen MT" w:cs="Calibri,Bold"/>
          <w:color w:val="000000"/>
          <w:sz w:val="22"/>
          <w:szCs w:val="22"/>
        </w:rPr>
        <w:t>novecentos</w:t>
      </w:r>
      <w:r w:rsidR="004F22DA" w:rsidRPr="004F22DA">
        <w:rPr>
          <w:rFonts w:ascii="Tw Cen MT" w:hAnsi="Tw Cen MT" w:cs="Calibri,Bold"/>
          <w:color w:val="000000"/>
          <w:sz w:val="22"/>
          <w:szCs w:val="22"/>
        </w:rPr>
        <w:t xml:space="preserve"> euros)</w:t>
      </w:r>
      <w:r w:rsidR="005C783D">
        <w:rPr>
          <w:rFonts w:ascii="Tw Cen MT" w:hAnsi="Tw Cen MT" w:cs="Calibri,Bold"/>
          <w:color w:val="000000"/>
          <w:sz w:val="22"/>
          <w:szCs w:val="22"/>
        </w:rPr>
        <w:t>.</w:t>
      </w:r>
    </w:p>
    <w:p w14:paraId="0A1C2958" w14:textId="77777777" w:rsidR="00F6320F" w:rsidRPr="004F22DA" w:rsidRDefault="00F6320F" w:rsidP="00F6320F">
      <w:pPr>
        <w:spacing w:before="60"/>
        <w:jc w:val="both"/>
        <w:rPr>
          <w:rFonts w:ascii="Tw Cen MT" w:hAnsi="Tw Cen MT" w:cs="Arial"/>
          <w:sz w:val="22"/>
          <w:szCs w:val="22"/>
        </w:rPr>
      </w:pPr>
    </w:p>
    <w:p w14:paraId="6D8B1EF7" w14:textId="5F2E69F5" w:rsidR="004F22DA" w:rsidRDefault="004F22DA" w:rsidP="004F22DA">
      <w:pPr>
        <w:autoSpaceDE w:val="0"/>
        <w:autoSpaceDN w:val="0"/>
        <w:adjustRightInd w:val="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I</w:t>
      </w:r>
      <w:r>
        <w:rPr>
          <w:rFonts w:ascii="Tw Cen MT" w:hAnsi="Tw Cen MT" w:cs="Calibri,Bold"/>
          <w:b/>
          <w:bCs/>
          <w:color w:val="000000"/>
          <w:sz w:val="22"/>
          <w:szCs w:val="22"/>
        </w:rPr>
        <w:t>V</w:t>
      </w: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 xml:space="preserve"> – </w:t>
      </w:r>
      <w:r>
        <w:rPr>
          <w:rFonts w:ascii="Tw Cen MT" w:hAnsi="Tw Cen MT" w:cs="Calibri,Bold"/>
          <w:b/>
          <w:bCs/>
          <w:color w:val="000000"/>
          <w:sz w:val="22"/>
          <w:szCs w:val="22"/>
        </w:rPr>
        <w:t>PRAZO DO CONTRATO</w:t>
      </w:r>
    </w:p>
    <w:p w14:paraId="0D2FDFF9" w14:textId="4759CDBA" w:rsidR="004F22DA" w:rsidRPr="004F22DA" w:rsidRDefault="007247AC" w:rsidP="00695D74">
      <w:pPr>
        <w:autoSpaceDE w:val="0"/>
        <w:autoSpaceDN w:val="0"/>
        <w:adjustRightInd w:val="0"/>
        <w:spacing w:before="240"/>
        <w:jc w:val="both"/>
        <w:rPr>
          <w:rFonts w:ascii="Tw Cen MT" w:hAnsi="Tw Cen MT" w:cs="Calibri,Bold"/>
          <w:color w:val="000000"/>
          <w:sz w:val="22"/>
          <w:szCs w:val="22"/>
        </w:rPr>
      </w:pPr>
      <w:r>
        <w:rPr>
          <w:rFonts w:ascii="Tw Cen MT" w:hAnsi="Tw Cen MT" w:cs="Calibri,Bold"/>
          <w:color w:val="000000"/>
          <w:sz w:val="22"/>
          <w:szCs w:val="22"/>
        </w:rPr>
        <w:t>O contrato termina a 31 de agosto de 2022.</w:t>
      </w:r>
    </w:p>
    <w:p w14:paraId="062F5866" w14:textId="77777777" w:rsidR="004F22DA" w:rsidRPr="004F22DA" w:rsidRDefault="004F22DA" w:rsidP="00F6320F">
      <w:pPr>
        <w:spacing w:before="60"/>
        <w:jc w:val="both"/>
        <w:rPr>
          <w:rFonts w:ascii="Tw Cen MT" w:hAnsi="Tw Cen MT" w:cs="Arial"/>
          <w:sz w:val="22"/>
          <w:szCs w:val="22"/>
        </w:rPr>
      </w:pPr>
    </w:p>
    <w:p w14:paraId="756AD5A1" w14:textId="7C67033B" w:rsidR="00F6320F" w:rsidRPr="00FC75CA" w:rsidRDefault="00F6320F" w:rsidP="00F6320F">
      <w:pPr>
        <w:autoSpaceDE w:val="0"/>
        <w:autoSpaceDN w:val="0"/>
        <w:adjustRightInd w:val="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V – PEDIDOS DE ESCLARECIMENTOS</w:t>
      </w:r>
    </w:p>
    <w:p w14:paraId="1E927854" w14:textId="017C824A" w:rsidR="00F6320F" w:rsidRPr="00FC75CA" w:rsidRDefault="00F6320F" w:rsidP="00695D74">
      <w:pPr>
        <w:autoSpaceDE w:val="0"/>
        <w:autoSpaceDN w:val="0"/>
        <w:adjustRightInd w:val="0"/>
        <w:spacing w:before="240" w:after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 xml:space="preserve">1. Os pedidos esclarecimentos necessários à boa compreensão e interpretação do presente convite, caderno de encargos e respetivos anexos devem ser colocados na plataforma eletrónica com endereço </w:t>
      </w:r>
      <w:r w:rsidR="007B2697" w:rsidRPr="00FC75CA">
        <w:rPr>
          <w:rFonts w:ascii="Tw Cen MT" w:hAnsi="Tw Cen MT" w:cs="Calibri"/>
          <w:color w:val="0000FF"/>
          <w:sz w:val="22"/>
          <w:szCs w:val="22"/>
        </w:rPr>
        <w:t>www.acingov.pt</w:t>
      </w:r>
      <w:r w:rsidR="003F3181" w:rsidRPr="00FC75CA">
        <w:rPr>
          <w:rFonts w:ascii="Tw Cen MT" w:hAnsi="Tw Cen MT" w:cs="Calibri"/>
          <w:color w:val="000000"/>
          <w:sz w:val="22"/>
          <w:szCs w:val="22"/>
        </w:rPr>
        <w:t>.</w:t>
      </w:r>
    </w:p>
    <w:p w14:paraId="741EE549" w14:textId="26BB0A18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"/>
          <w:color w:val="80808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>2. Os esclarecimentos serão prestados pelo órgão competente [</w:t>
      </w:r>
      <w:r w:rsidR="007B2697" w:rsidRPr="00FC75CA">
        <w:rPr>
          <w:rFonts w:ascii="Tw Cen MT" w:hAnsi="Tw Cen MT" w:cs="Calibri"/>
          <w:color w:val="000000"/>
          <w:sz w:val="22"/>
          <w:szCs w:val="22"/>
        </w:rPr>
        <w:t>Fundação AEP</w:t>
      </w:r>
      <w:r w:rsidRPr="00FC75CA">
        <w:rPr>
          <w:rFonts w:ascii="Tw Cen MT" w:hAnsi="Tw Cen MT" w:cs="Calibri"/>
          <w:color w:val="000000"/>
          <w:sz w:val="22"/>
          <w:szCs w:val="22"/>
        </w:rPr>
        <w:t>], através da plataforma eletrónica referida o número anterior.</w:t>
      </w:r>
    </w:p>
    <w:p w14:paraId="604F1941" w14:textId="7777777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Arial"/>
          <w:sz w:val="22"/>
          <w:szCs w:val="22"/>
        </w:rPr>
      </w:pPr>
    </w:p>
    <w:p w14:paraId="5588B6A4" w14:textId="174F0B3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sz w:val="22"/>
          <w:szCs w:val="22"/>
        </w:rPr>
      </w:pPr>
      <w:r w:rsidRPr="00FC75CA">
        <w:rPr>
          <w:rFonts w:ascii="Tw Cen MT" w:hAnsi="Tw Cen MT" w:cs="Calibri,Bold"/>
          <w:b/>
          <w:bCs/>
          <w:sz w:val="22"/>
          <w:szCs w:val="22"/>
        </w:rPr>
        <w:t>V</w:t>
      </w:r>
      <w:r w:rsidR="00764F7D">
        <w:rPr>
          <w:rFonts w:ascii="Tw Cen MT" w:hAnsi="Tw Cen MT" w:cs="Calibri,Bold"/>
          <w:b/>
          <w:bCs/>
          <w:sz w:val="22"/>
          <w:szCs w:val="22"/>
        </w:rPr>
        <w:t>I</w:t>
      </w:r>
      <w:r w:rsidRPr="00FC75CA">
        <w:rPr>
          <w:rFonts w:ascii="Tw Cen MT" w:hAnsi="Tw Cen MT" w:cs="Calibri,Bold"/>
          <w:b/>
          <w:bCs/>
          <w:sz w:val="22"/>
          <w:szCs w:val="22"/>
        </w:rPr>
        <w:t xml:space="preserve"> - PROPOSTA</w:t>
      </w:r>
    </w:p>
    <w:p w14:paraId="78D39E39" w14:textId="77777777" w:rsidR="00F6320F" w:rsidRPr="00FC75CA" w:rsidRDefault="00F6320F" w:rsidP="00695D74">
      <w:pPr>
        <w:autoSpaceDE w:val="0"/>
        <w:autoSpaceDN w:val="0"/>
        <w:adjustRightInd w:val="0"/>
        <w:spacing w:before="240" w:after="8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1. O concorrente manifestará, na proposta, a sua vontade de contratar e indicará as condições em que se dispõe a fazê-lo.</w:t>
      </w:r>
    </w:p>
    <w:p w14:paraId="48973AC5" w14:textId="32933930" w:rsidR="00794505" w:rsidRPr="00FC75CA" w:rsidRDefault="00794505" w:rsidP="00794505">
      <w:pPr>
        <w:autoSpaceDE w:val="0"/>
        <w:autoSpaceDN w:val="0"/>
        <w:adjustRightInd w:val="0"/>
        <w:spacing w:after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2. Todos os preços deverão ser expressos em euros, em algarismos, e não incluirão o IVA, devendo o</w:t>
      </w:r>
      <w:r w:rsidRPr="00FC75CA">
        <w:rPr>
          <w:rFonts w:ascii="Tw Cen MT" w:hAnsi="Tw Cen MT" w:cs="Calibri"/>
          <w:color w:val="000000"/>
          <w:sz w:val="22"/>
          <w:szCs w:val="22"/>
        </w:rPr>
        <w:t xml:space="preserve"> concorrente indicar a respetiva taxa legal aplicável deste imposto.</w:t>
      </w:r>
    </w:p>
    <w:p w14:paraId="20410F75" w14:textId="31AC31C4" w:rsidR="00F6320F" w:rsidRPr="00FC75CA" w:rsidRDefault="00495CAE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>3</w:t>
      </w:r>
      <w:r w:rsidR="00F6320F" w:rsidRPr="00FC75CA">
        <w:rPr>
          <w:rFonts w:ascii="Tw Cen MT" w:hAnsi="Tw Cen MT" w:cs="Calibri"/>
          <w:color w:val="000000"/>
          <w:sz w:val="22"/>
          <w:szCs w:val="22"/>
        </w:rPr>
        <w:t>. Os preços totais apresentados terão um máximo de 2 casas decimais</w:t>
      </w:r>
      <w:r w:rsidR="007B2697" w:rsidRPr="00FC75CA">
        <w:rPr>
          <w:rFonts w:ascii="Tw Cen MT" w:hAnsi="Tw Cen MT" w:cs="Calibri"/>
          <w:color w:val="000000"/>
          <w:sz w:val="22"/>
          <w:szCs w:val="22"/>
        </w:rPr>
        <w:t>.</w:t>
      </w:r>
    </w:p>
    <w:p w14:paraId="7AFAC18F" w14:textId="6A1E697D" w:rsidR="00F6320F" w:rsidRPr="00FC75CA" w:rsidRDefault="00495CAE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A7A7A7"/>
          <w:sz w:val="22"/>
          <w:szCs w:val="22"/>
        </w:rPr>
      </w:pPr>
      <w:r w:rsidRPr="00FC75CA">
        <w:rPr>
          <w:rFonts w:ascii="Tw Cen MT" w:hAnsi="Tw Cen MT" w:cs="Calibri,Italic"/>
          <w:iCs/>
          <w:color w:val="000000"/>
          <w:sz w:val="22"/>
          <w:szCs w:val="22"/>
        </w:rPr>
        <w:t>4</w:t>
      </w:r>
      <w:r w:rsidR="00F6320F" w:rsidRPr="00FC75CA">
        <w:rPr>
          <w:rFonts w:ascii="Tw Cen MT" w:hAnsi="Tw Cen MT" w:cs="Calibri,Italic"/>
          <w:iCs/>
          <w:color w:val="000000"/>
          <w:sz w:val="22"/>
          <w:szCs w:val="22"/>
        </w:rPr>
        <w:t xml:space="preserve">. A proposta terá de ser apresentada na plataforma eletrónica </w:t>
      </w:r>
      <w:r w:rsidR="007B2697" w:rsidRPr="00FC75CA">
        <w:rPr>
          <w:rFonts w:ascii="Tw Cen MT" w:hAnsi="Tw Cen MT" w:cs="Calibri"/>
          <w:color w:val="0000FF"/>
          <w:sz w:val="22"/>
          <w:szCs w:val="22"/>
        </w:rPr>
        <w:t>www.acingov.pt</w:t>
      </w:r>
      <w:r w:rsidR="00F6320F" w:rsidRPr="00FC75CA">
        <w:rPr>
          <w:rFonts w:ascii="Tw Cen MT" w:hAnsi="Tw Cen MT" w:cs="Calibri,Italic"/>
          <w:iCs/>
          <w:color w:val="000000"/>
          <w:sz w:val="22"/>
          <w:szCs w:val="22"/>
        </w:rPr>
        <w:t xml:space="preserve">, contendo </w:t>
      </w:r>
      <w:r w:rsidR="00F6320F" w:rsidRPr="00FC75CA">
        <w:rPr>
          <w:rFonts w:ascii="Tw Cen MT" w:hAnsi="Tw Cen MT" w:cs="Calibri,BoldItalic"/>
          <w:b/>
          <w:bCs/>
          <w:iCs/>
          <w:color w:val="000000"/>
          <w:sz w:val="22"/>
          <w:szCs w:val="22"/>
        </w:rPr>
        <w:t>assinatura eletrónica qualificada do concorrente ou seu representante</w:t>
      </w:r>
      <w:r w:rsidR="00F6320F" w:rsidRPr="00FC75CA">
        <w:rPr>
          <w:rFonts w:ascii="Tw Cen MT" w:hAnsi="Tw Cen MT" w:cs="Calibri,Italic"/>
          <w:iCs/>
          <w:color w:val="000000"/>
          <w:sz w:val="22"/>
          <w:szCs w:val="22"/>
        </w:rPr>
        <w:t xml:space="preserve">. </w:t>
      </w:r>
      <w:r w:rsidR="00F6320F" w:rsidRPr="00FC75CA">
        <w:rPr>
          <w:rFonts w:ascii="Tw Cen MT" w:hAnsi="Tw Cen MT" w:cs="Calibri,BoldItalic"/>
          <w:b/>
          <w:bCs/>
          <w:iCs/>
          <w:color w:val="000000"/>
          <w:sz w:val="22"/>
          <w:szCs w:val="22"/>
        </w:rPr>
        <w:t xml:space="preserve">Sempre que seja assinada por procurador, juntar-se-á procuração que confira a este último poderes para o efeito, </w:t>
      </w:r>
      <w:r w:rsidR="00F6320F" w:rsidRPr="00FC75CA">
        <w:rPr>
          <w:rFonts w:ascii="Tw Cen MT" w:hAnsi="Tw Cen MT" w:cs="Calibri,Italic"/>
          <w:iCs/>
          <w:color w:val="000000"/>
          <w:sz w:val="22"/>
          <w:szCs w:val="22"/>
        </w:rPr>
        <w:t xml:space="preserve">ou pública-forma da mesma, devidamente legalizada. </w:t>
      </w:r>
    </w:p>
    <w:p w14:paraId="00E084C9" w14:textId="77777777" w:rsidR="00F6320F" w:rsidRPr="00FC75CA" w:rsidRDefault="00F6320F" w:rsidP="00F6320F">
      <w:pPr>
        <w:spacing w:before="60"/>
        <w:jc w:val="both"/>
        <w:rPr>
          <w:rFonts w:ascii="Tw Cen MT" w:hAnsi="Tw Cen MT" w:cs="Calibri"/>
          <w:sz w:val="22"/>
          <w:szCs w:val="22"/>
          <w:highlight w:val="yellow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>6. Todas as despesas inerentes à elaboração da proposta serão da responsabilidade do concorrente.</w:t>
      </w:r>
    </w:p>
    <w:p w14:paraId="4052D3FC" w14:textId="77777777" w:rsidR="00F6320F" w:rsidRPr="00FC75CA" w:rsidRDefault="00F6320F" w:rsidP="00F6320F">
      <w:pPr>
        <w:spacing w:before="60"/>
        <w:jc w:val="both"/>
        <w:rPr>
          <w:rFonts w:ascii="Tw Cen MT" w:hAnsi="Tw Cen MT" w:cs="Arial"/>
          <w:b/>
          <w:sz w:val="22"/>
          <w:szCs w:val="22"/>
        </w:rPr>
      </w:pPr>
    </w:p>
    <w:p w14:paraId="449B3088" w14:textId="4E6DED29" w:rsidR="00F6320F" w:rsidRPr="00FC75CA" w:rsidRDefault="00F6320F" w:rsidP="00F6320F">
      <w:pPr>
        <w:autoSpaceDE w:val="0"/>
        <w:autoSpaceDN w:val="0"/>
        <w:adjustRightInd w:val="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VI</w:t>
      </w:r>
      <w:r w:rsidR="00764F7D">
        <w:rPr>
          <w:rFonts w:ascii="Tw Cen MT" w:hAnsi="Tw Cen MT" w:cs="Calibri,Bold"/>
          <w:b/>
          <w:bCs/>
          <w:color w:val="000000"/>
          <w:sz w:val="22"/>
          <w:szCs w:val="22"/>
        </w:rPr>
        <w:t>I</w:t>
      </w: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 xml:space="preserve"> – DOCUMENTOS QUE CONSTITUEM A PROPOSTA</w:t>
      </w:r>
    </w:p>
    <w:p w14:paraId="10A1A960" w14:textId="77777777" w:rsidR="00F6320F" w:rsidRPr="00FC75CA" w:rsidRDefault="00F6320F" w:rsidP="00695D74">
      <w:pPr>
        <w:pStyle w:val="Default"/>
        <w:numPr>
          <w:ilvl w:val="6"/>
          <w:numId w:val="6"/>
        </w:numPr>
        <w:tabs>
          <w:tab w:val="left" w:pos="284"/>
        </w:tabs>
        <w:spacing w:before="240"/>
        <w:ind w:left="0" w:firstLine="0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,Bold"/>
          <w:bCs/>
          <w:sz w:val="22"/>
          <w:szCs w:val="22"/>
        </w:rPr>
        <w:t>A</w:t>
      </w:r>
      <w:r w:rsidRPr="00FC75CA">
        <w:rPr>
          <w:rFonts w:ascii="Tw Cen MT" w:hAnsi="Tw Cen MT" w:cs="Calibri"/>
          <w:color w:val="auto"/>
          <w:sz w:val="22"/>
          <w:szCs w:val="22"/>
        </w:rPr>
        <w:t xml:space="preserve"> proposta é constituída pelos seguintes documentos: </w:t>
      </w:r>
    </w:p>
    <w:p w14:paraId="24EB84CB" w14:textId="77777777" w:rsidR="00F6320F" w:rsidRPr="00FC75CA" w:rsidRDefault="00F6320F" w:rsidP="00F6320F">
      <w:pPr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 xml:space="preserve">Declaração do concorrente de aceitação do conteúdo do caderno de encargos, elaborada em conformidade com o modelo constante do </w:t>
      </w: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Anexo I;</w:t>
      </w:r>
    </w:p>
    <w:p w14:paraId="7A522D12" w14:textId="79E3BB0C" w:rsidR="00F6320F" w:rsidRPr="00FC75CA" w:rsidRDefault="00F6320F" w:rsidP="00F6320F">
      <w:pPr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>Documentos que, em função do objeto do contrato a celebrar e dos aspetos da sua execução submetidos à concorrência pelo caderno de encargos, contenham os atributos da proposta, de acordo com os quais o concorrente se dispõe a contratar</w:t>
      </w:r>
      <w:r w:rsidR="00E04230">
        <w:rPr>
          <w:rFonts w:ascii="Tw Cen MT" w:hAnsi="Tw Cen MT" w:cs="Calibri"/>
          <w:color w:val="000000"/>
          <w:sz w:val="22"/>
          <w:szCs w:val="22"/>
        </w:rPr>
        <w:t>;</w:t>
      </w:r>
    </w:p>
    <w:p w14:paraId="4EA2198A" w14:textId="77777777" w:rsidR="00F6320F" w:rsidRPr="00FC75CA" w:rsidRDefault="00F6320F" w:rsidP="00F6320F">
      <w:pPr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Certidão do registo comercial</w:t>
      </w:r>
      <w:r w:rsidRPr="00FC75CA">
        <w:rPr>
          <w:rFonts w:ascii="Tw Cen MT" w:hAnsi="Tw Cen MT" w:cs="Calibri"/>
          <w:color w:val="000000"/>
          <w:sz w:val="22"/>
          <w:szCs w:val="22"/>
        </w:rPr>
        <w:t>, com todas as inscrições em vigor, para identificação dos titulares dos órgãos sociais de administração, direção ou gerência que se encontrem em efetividade de funções</w:t>
      </w:r>
      <w:r w:rsidRPr="00FC75CA">
        <w:rPr>
          <w:rFonts w:ascii="Tw Cen MT" w:hAnsi="Tw Cen MT" w:cs="Calibri"/>
          <w:sz w:val="22"/>
          <w:szCs w:val="22"/>
        </w:rPr>
        <w:t>, ou documento equivalente;</w:t>
      </w:r>
    </w:p>
    <w:p w14:paraId="3BBA976D" w14:textId="77777777" w:rsidR="00F6320F" w:rsidRPr="00FC75CA" w:rsidRDefault="00F6320F" w:rsidP="00F6320F">
      <w:pPr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Documentos que contenham os </w:t>
      </w:r>
      <w:r w:rsidRPr="00FC75CA">
        <w:rPr>
          <w:rFonts w:ascii="Tw Cen MT" w:hAnsi="Tw Cen MT" w:cs="Calibri"/>
          <w:b/>
          <w:sz w:val="22"/>
          <w:szCs w:val="22"/>
        </w:rPr>
        <w:t>esclarecimentos justificativos da apresentação de um preço anormalmente baixo</w:t>
      </w:r>
      <w:r w:rsidRPr="00FC75CA">
        <w:rPr>
          <w:rFonts w:ascii="Tw Cen MT" w:hAnsi="Tw Cen MT" w:cs="Calibri"/>
          <w:sz w:val="22"/>
          <w:szCs w:val="22"/>
        </w:rPr>
        <w:t>, quando esse preço resulte, direta ou indiretamente, das peças do procedimento.</w:t>
      </w:r>
    </w:p>
    <w:p w14:paraId="005017B4" w14:textId="77777777" w:rsidR="00F6320F" w:rsidRPr="00FC75CA" w:rsidRDefault="00F6320F" w:rsidP="00F6320F">
      <w:pPr>
        <w:autoSpaceDE w:val="0"/>
        <w:autoSpaceDN w:val="0"/>
        <w:adjustRightInd w:val="0"/>
        <w:spacing w:before="80"/>
        <w:jc w:val="both"/>
        <w:rPr>
          <w:rFonts w:ascii="Tw Cen MT" w:hAnsi="Tw Cen MT" w:cs="Calibri,Bold"/>
          <w:b/>
          <w:bCs/>
          <w:color w:val="A7A7A7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 xml:space="preserve">2. </w:t>
      </w:r>
      <w:r w:rsidRPr="00FC75CA">
        <w:rPr>
          <w:rFonts w:ascii="Tw Cen MT" w:hAnsi="Tw Cen MT" w:cs="Calibri,Italic"/>
          <w:iCs/>
          <w:color w:val="000000"/>
          <w:sz w:val="22"/>
          <w:szCs w:val="22"/>
        </w:rPr>
        <w:t>Todos os documentos terão de conter assinatura eletrónica qualificada do concorrente ou seu representante, de acordo com o disposto no artigo 27.º da Portaria n.º 701-G/2008, de 29 de Julho e artigos n.º 4 e 5 do artigo 57.º do CCP</w:t>
      </w:r>
      <w:r w:rsidRPr="00FC75CA">
        <w:rPr>
          <w:rFonts w:ascii="Tw Cen MT" w:hAnsi="Tw Cen MT" w:cs="Calibri,Bold"/>
          <w:b/>
          <w:bCs/>
          <w:color w:val="A7A7A7"/>
          <w:sz w:val="22"/>
          <w:szCs w:val="22"/>
        </w:rPr>
        <w:t>.</w:t>
      </w:r>
    </w:p>
    <w:p w14:paraId="1BAA0579" w14:textId="77777777" w:rsidR="00F6320F" w:rsidRPr="00FC75CA" w:rsidRDefault="00F6320F" w:rsidP="00F6320F">
      <w:pPr>
        <w:autoSpaceDE w:val="0"/>
        <w:autoSpaceDN w:val="0"/>
        <w:adjustRightInd w:val="0"/>
        <w:spacing w:before="80"/>
        <w:jc w:val="both"/>
        <w:rPr>
          <w:rFonts w:ascii="Tw Cen MT" w:hAnsi="Tw Cen MT" w:cs="Calibri,Bold"/>
          <w:b/>
          <w:bCs/>
          <w:color w:val="A7A7A7"/>
          <w:sz w:val="22"/>
          <w:szCs w:val="22"/>
        </w:rPr>
      </w:pPr>
      <w:r w:rsidRPr="00FC75CA">
        <w:rPr>
          <w:rFonts w:ascii="Tw Cen MT" w:hAnsi="Tw Cen MT" w:cs="Calibri,Italic"/>
          <w:iCs/>
          <w:color w:val="000000"/>
          <w:sz w:val="22"/>
          <w:szCs w:val="22"/>
        </w:rPr>
        <w:t xml:space="preserve">3. Nos casos em que o certificado digital não possa relacionar diretamente o assinante com a sua função e poder de assinatura, deverá a entidade interessada submeter à plataforma um documento eletrónico oficial indicando o poder de representação e assinatura do assistente; </w:t>
      </w:r>
    </w:p>
    <w:p w14:paraId="64A0A575" w14:textId="77777777" w:rsidR="00F6320F" w:rsidRPr="00FC75CA" w:rsidRDefault="00F6320F" w:rsidP="00F6320F">
      <w:pPr>
        <w:spacing w:before="80"/>
        <w:jc w:val="both"/>
        <w:rPr>
          <w:rFonts w:ascii="Tw Cen MT" w:hAnsi="Tw Cen MT" w:cs="Calibri"/>
          <w:b/>
          <w:color w:val="7F7F7F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 xml:space="preserve">4. Os documentos que integram a proposta são obrigatoriamente redigidos em língua portuguesa. </w:t>
      </w:r>
    </w:p>
    <w:p w14:paraId="01F87211" w14:textId="77777777" w:rsidR="00F6320F" w:rsidRPr="00FC75CA" w:rsidRDefault="00F6320F" w:rsidP="00F6320F">
      <w:pPr>
        <w:spacing w:before="60"/>
        <w:jc w:val="both"/>
        <w:rPr>
          <w:rFonts w:ascii="Tw Cen MT" w:hAnsi="Tw Cen MT" w:cs="Arial"/>
          <w:sz w:val="22"/>
          <w:szCs w:val="22"/>
          <w:highlight w:val="yellow"/>
        </w:rPr>
      </w:pPr>
    </w:p>
    <w:p w14:paraId="333CB39E" w14:textId="6A300FDD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VI</w:t>
      </w:r>
      <w:r w:rsidR="00764F7D">
        <w:rPr>
          <w:rFonts w:ascii="Tw Cen MT" w:hAnsi="Tw Cen MT" w:cs="Calibri,Bold"/>
          <w:b/>
          <w:bCs/>
          <w:color w:val="000000"/>
          <w:sz w:val="22"/>
          <w:szCs w:val="22"/>
        </w:rPr>
        <w:t>I</w:t>
      </w: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I – PRAZO E MODO DE APRESENTAÇÃO DA PROPOSTA</w:t>
      </w:r>
    </w:p>
    <w:p w14:paraId="3AC38C24" w14:textId="7DA99F19" w:rsidR="00F6320F" w:rsidRPr="00FC75CA" w:rsidRDefault="00F6320F" w:rsidP="00695D74">
      <w:pPr>
        <w:autoSpaceDE w:val="0"/>
        <w:autoSpaceDN w:val="0"/>
        <w:adjustRightInd w:val="0"/>
        <w:spacing w:before="240" w:after="80"/>
        <w:jc w:val="both"/>
        <w:rPr>
          <w:rFonts w:ascii="Tw Cen MT" w:hAnsi="Tw Cen MT" w:cs="Calibri,Bold"/>
          <w:b/>
          <w:bCs/>
          <w:color w:val="A7A7A7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 xml:space="preserve">1. As propostas, bem como os documentos que as acompanham, devem ser apresentadas, na plataforma eletrónica com endereço </w:t>
      </w:r>
      <w:r w:rsidR="007B2697" w:rsidRPr="00FC75CA">
        <w:rPr>
          <w:rFonts w:ascii="Tw Cen MT" w:hAnsi="Tw Cen MT" w:cs="Calibri"/>
          <w:color w:val="0000FF"/>
          <w:sz w:val="22"/>
          <w:szCs w:val="22"/>
        </w:rPr>
        <w:t>www.acingov.pt</w:t>
      </w:r>
      <w:r w:rsidRPr="00FC75CA">
        <w:rPr>
          <w:rFonts w:ascii="Tw Cen MT" w:hAnsi="Tw Cen MT" w:cs="Calibri"/>
          <w:color w:val="000000"/>
          <w:sz w:val="22"/>
          <w:szCs w:val="22"/>
        </w:rPr>
        <w:t xml:space="preserve">, até </w:t>
      </w:r>
      <w:r w:rsidRPr="00FC75CA">
        <w:rPr>
          <w:rFonts w:ascii="Tw Cen MT" w:hAnsi="Tw Cen MT" w:cs="Calibri,Italic"/>
          <w:iCs/>
          <w:color w:val="000000"/>
          <w:sz w:val="22"/>
          <w:szCs w:val="22"/>
        </w:rPr>
        <w:t>à data e hora referidas na referida plataforma.</w:t>
      </w:r>
      <w:r w:rsidRPr="00FC75CA">
        <w:rPr>
          <w:rFonts w:ascii="Tw Cen MT" w:hAnsi="Tw Cen MT" w:cs="Calibri"/>
          <w:color w:val="000000"/>
          <w:sz w:val="22"/>
          <w:szCs w:val="22"/>
        </w:rPr>
        <w:t xml:space="preserve"> </w:t>
      </w:r>
    </w:p>
    <w:p w14:paraId="7AE42674" w14:textId="7777777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A7A7A7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 xml:space="preserve">2. </w:t>
      </w:r>
      <w:r w:rsidRPr="00FC75CA">
        <w:rPr>
          <w:rFonts w:ascii="Tw Cen MT" w:hAnsi="Tw Cen MT" w:cs="Calibri,Italic"/>
          <w:iCs/>
          <w:color w:val="000000"/>
          <w:sz w:val="22"/>
          <w:szCs w:val="22"/>
        </w:rPr>
        <w:t xml:space="preserve">As propostas e os documentos que as acompanham serão entregues através da plataforma eletrónica até à data e horas definidas na alínea anterior. </w:t>
      </w:r>
    </w:p>
    <w:p w14:paraId="1DA42721" w14:textId="7777777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A7A7A7"/>
          <w:sz w:val="22"/>
          <w:szCs w:val="22"/>
        </w:rPr>
      </w:pPr>
      <w:r w:rsidRPr="00FC75CA">
        <w:rPr>
          <w:rFonts w:ascii="Tw Cen MT" w:hAnsi="Tw Cen MT" w:cs="Calibri,Italic"/>
          <w:iCs/>
          <w:color w:val="000000"/>
          <w:sz w:val="22"/>
          <w:szCs w:val="22"/>
        </w:rPr>
        <w:t>3. O concorrente deverá prever o tempo necessário para a inserção das propostas e documentos, bem como para a sua assinatura eletrónica, em função do tipo de internet de que dispõem, uma vez que todo esse processo só será permitido até à hora fixada no n.º 1 desta Cláusula.</w:t>
      </w:r>
    </w:p>
    <w:p w14:paraId="3D7DE18C" w14:textId="77777777" w:rsidR="00F6320F" w:rsidRPr="00FC75CA" w:rsidRDefault="00F6320F" w:rsidP="00F6320F">
      <w:pPr>
        <w:autoSpaceDE w:val="0"/>
        <w:autoSpaceDN w:val="0"/>
        <w:adjustRightInd w:val="0"/>
        <w:jc w:val="both"/>
        <w:rPr>
          <w:rFonts w:ascii="Tw Cen MT" w:hAnsi="Tw Cen MT" w:cs="Calibri,Bold"/>
          <w:b/>
          <w:bCs/>
          <w:color w:val="A7A7A7"/>
          <w:sz w:val="22"/>
          <w:szCs w:val="22"/>
        </w:rPr>
      </w:pPr>
    </w:p>
    <w:p w14:paraId="2142996B" w14:textId="68ABFD6F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I</w:t>
      </w:r>
      <w:r w:rsidR="00764F7D">
        <w:rPr>
          <w:rFonts w:ascii="Tw Cen MT" w:hAnsi="Tw Cen MT" w:cs="Calibri,Bold"/>
          <w:b/>
          <w:bCs/>
          <w:color w:val="000000"/>
          <w:sz w:val="22"/>
          <w:szCs w:val="22"/>
        </w:rPr>
        <w:t>X</w:t>
      </w: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 xml:space="preserve"> - PRAZO DA OBRIGAÇÃO DE MANUTENÇÃO DA PROPOSTA</w:t>
      </w:r>
    </w:p>
    <w:p w14:paraId="13046462" w14:textId="77777777" w:rsidR="00F6320F" w:rsidRPr="00FC75CA" w:rsidRDefault="00F6320F" w:rsidP="00695D74">
      <w:pPr>
        <w:autoSpaceDE w:val="0"/>
        <w:autoSpaceDN w:val="0"/>
        <w:adjustRightInd w:val="0"/>
        <w:spacing w:before="240" w:after="8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O prazo da obrigação de manutenção da proposta será de 90 dias, contados da data do termo do prazo fixado para a apresentação das propostas.</w:t>
      </w:r>
      <w:bookmarkStart w:id="0" w:name="_Toc257370709"/>
      <w:bookmarkStart w:id="1" w:name="_Toc257376955"/>
    </w:p>
    <w:p w14:paraId="2A8BB428" w14:textId="7777777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"/>
          <w:sz w:val="22"/>
          <w:szCs w:val="22"/>
        </w:rPr>
      </w:pPr>
    </w:p>
    <w:p w14:paraId="72D3F3D2" w14:textId="29268CE1" w:rsidR="003E5F0C" w:rsidRDefault="00F6320F" w:rsidP="003E5F0C">
      <w:pPr>
        <w:autoSpaceDE w:val="0"/>
        <w:autoSpaceDN w:val="0"/>
        <w:adjustRightInd w:val="0"/>
        <w:spacing w:after="80"/>
        <w:jc w:val="both"/>
        <w:rPr>
          <w:rFonts w:ascii="Tw Cen MT" w:hAnsi="Tw Cen MT" w:cs="Calibri"/>
          <w:b/>
          <w:bCs/>
          <w:caps/>
          <w:kern w:val="32"/>
          <w:sz w:val="22"/>
          <w:szCs w:val="22"/>
        </w:rPr>
      </w:pPr>
      <w:r w:rsidRPr="00FC75CA">
        <w:rPr>
          <w:rFonts w:ascii="Tw Cen MT" w:hAnsi="Tw Cen MT" w:cs="Calibri"/>
          <w:b/>
          <w:bCs/>
          <w:caps/>
          <w:kern w:val="32"/>
          <w:sz w:val="22"/>
          <w:szCs w:val="22"/>
        </w:rPr>
        <w:t xml:space="preserve">X – </w:t>
      </w:r>
      <w:r w:rsidR="00F40B84">
        <w:rPr>
          <w:rFonts w:ascii="Tw Cen MT" w:hAnsi="Tw Cen MT" w:cs="Calibri"/>
          <w:b/>
          <w:bCs/>
          <w:caps/>
          <w:kern w:val="32"/>
          <w:sz w:val="22"/>
          <w:szCs w:val="22"/>
        </w:rPr>
        <w:t>critério de adjudicação</w:t>
      </w:r>
    </w:p>
    <w:p w14:paraId="5D0D02A2" w14:textId="3528E934" w:rsidR="00F6320F" w:rsidRPr="00FC75CA" w:rsidRDefault="003E5F0C" w:rsidP="00695D74">
      <w:pPr>
        <w:autoSpaceDE w:val="0"/>
        <w:autoSpaceDN w:val="0"/>
        <w:adjustRightInd w:val="0"/>
        <w:spacing w:before="240" w:after="80"/>
        <w:jc w:val="both"/>
        <w:rPr>
          <w:rFonts w:ascii="Tw Cen MT" w:hAnsi="Tw Cen MT" w:cs="Calibri"/>
          <w:bCs/>
          <w:kern w:val="32"/>
          <w:sz w:val="22"/>
          <w:szCs w:val="22"/>
        </w:rPr>
      </w:pPr>
      <w:r>
        <w:rPr>
          <w:rFonts w:ascii="Tw Cen MT" w:hAnsi="Tw Cen MT" w:cs="Calibri"/>
          <w:kern w:val="32"/>
          <w:sz w:val="22"/>
          <w:szCs w:val="22"/>
        </w:rPr>
        <w:t xml:space="preserve">Considerando </w:t>
      </w:r>
      <w:r w:rsidR="003757B9">
        <w:rPr>
          <w:rFonts w:ascii="Tw Cen MT" w:hAnsi="Tw Cen MT" w:cs="Calibri"/>
          <w:kern w:val="32"/>
          <w:sz w:val="22"/>
          <w:szCs w:val="22"/>
        </w:rPr>
        <w:t>que o convite é apenas dirigido a uma entidade, a proposta será aceite e adjudicada se for composta por todos os elementos exigidos e não ultrapassar o preço base total.</w:t>
      </w:r>
    </w:p>
    <w:bookmarkEnd w:id="0"/>
    <w:bookmarkEnd w:id="1"/>
    <w:p w14:paraId="572AF12B" w14:textId="77777777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</w:p>
    <w:p w14:paraId="75C6CEDF" w14:textId="46F754DA" w:rsidR="00F6320F" w:rsidRPr="00FC75CA" w:rsidRDefault="00F6320F" w:rsidP="00F6320F">
      <w:pPr>
        <w:autoSpaceDE w:val="0"/>
        <w:autoSpaceDN w:val="0"/>
        <w:adjustRightInd w:val="0"/>
        <w:spacing w:after="80"/>
        <w:jc w:val="both"/>
        <w:rPr>
          <w:rFonts w:ascii="Tw Cen MT" w:hAnsi="Tw Cen MT" w:cs="Calibri,Bold"/>
          <w:b/>
          <w:bCs/>
          <w:color w:val="000000"/>
          <w:sz w:val="22"/>
          <w:szCs w:val="22"/>
        </w:rPr>
      </w:pPr>
      <w:r w:rsidRPr="00FC75CA">
        <w:rPr>
          <w:rFonts w:ascii="Tw Cen MT" w:hAnsi="Tw Cen MT" w:cs="Calibri,Bold"/>
          <w:b/>
          <w:bCs/>
          <w:color w:val="000000"/>
          <w:sz w:val="22"/>
          <w:szCs w:val="22"/>
        </w:rPr>
        <w:t>XI – DOCUMENTOS DE HABILITAÇÃO</w:t>
      </w:r>
    </w:p>
    <w:p w14:paraId="66FB41BD" w14:textId="77777777" w:rsidR="00F6320F" w:rsidRPr="00FC75CA" w:rsidRDefault="00F6320F" w:rsidP="00695D74">
      <w:pPr>
        <w:autoSpaceDE w:val="0"/>
        <w:autoSpaceDN w:val="0"/>
        <w:adjustRightInd w:val="0"/>
        <w:spacing w:before="240" w:after="8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1. O adjudicatário deve apresentar, no </w:t>
      </w:r>
      <w:r w:rsidRPr="00FC75CA">
        <w:rPr>
          <w:rFonts w:ascii="Tw Cen MT" w:hAnsi="Tw Cen MT" w:cs="Calibri,Bold"/>
          <w:b/>
          <w:bCs/>
          <w:sz w:val="22"/>
          <w:szCs w:val="22"/>
        </w:rPr>
        <w:t xml:space="preserve">prazo de 5 dias úteis </w:t>
      </w:r>
      <w:r w:rsidRPr="00FC75CA">
        <w:rPr>
          <w:rFonts w:ascii="Tw Cen MT" w:hAnsi="Tw Cen MT" w:cs="Calibri"/>
          <w:sz w:val="22"/>
          <w:szCs w:val="22"/>
        </w:rPr>
        <w:t>a contar da notificação da adjudicação, os</w:t>
      </w:r>
      <w:r w:rsidRPr="00FC75CA">
        <w:rPr>
          <w:rFonts w:ascii="Tw Cen MT" w:hAnsi="Tw Cen MT" w:cs="Calibri"/>
          <w:color w:val="000000"/>
          <w:sz w:val="22"/>
          <w:szCs w:val="22"/>
        </w:rPr>
        <w:t xml:space="preserve"> seguintes documentos ou disponibilização de acesso para a sua consulta </w:t>
      </w:r>
      <w:r w:rsidRPr="00FC75CA">
        <w:rPr>
          <w:rFonts w:ascii="Tw Cen MT" w:hAnsi="Tw Cen MT" w:cs="Calibri,Italic"/>
          <w:i/>
          <w:iCs/>
          <w:color w:val="000000"/>
          <w:sz w:val="22"/>
          <w:szCs w:val="22"/>
        </w:rPr>
        <w:t>online</w:t>
      </w:r>
      <w:r w:rsidRPr="00FC75CA">
        <w:rPr>
          <w:rFonts w:ascii="Tw Cen MT" w:hAnsi="Tw Cen MT" w:cs="Calibri"/>
          <w:color w:val="000000"/>
          <w:sz w:val="22"/>
          <w:szCs w:val="22"/>
        </w:rPr>
        <w:t>:</w:t>
      </w:r>
    </w:p>
    <w:p w14:paraId="5015CBE5" w14:textId="77777777" w:rsidR="00F6320F" w:rsidRPr="00FC75CA" w:rsidRDefault="00F6320F" w:rsidP="00F6320F">
      <w:pPr>
        <w:numPr>
          <w:ilvl w:val="0"/>
          <w:numId w:val="8"/>
        </w:numPr>
        <w:spacing w:after="8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Declaração de situação regularizada relativamente a contribuições para a </w:t>
      </w:r>
      <w:r w:rsidRPr="00FC75CA">
        <w:rPr>
          <w:rFonts w:ascii="Tw Cen MT" w:hAnsi="Tw Cen MT" w:cs="Calibri,Bold"/>
          <w:b/>
          <w:bCs/>
          <w:sz w:val="22"/>
          <w:szCs w:val="22"/>
        </w:rPr>
        <w:t xml:space="preserve">segurança social </w:t>
      </w:r>
      <w:r w:rsidRPr="00FC75CA">
        <w:rPr>
          <w:rFonts w:ascii="Tw Cen MT" w:hAnsi="Tw Cen MT" w:cs="Calibri"/>
          <w:sz w:val="22"/>
          <w:szCs w:val="22"/>
        </w:rPr>
        <w:t>em Portugal ou, se for o caso, no Estado de que sejam nacionais ou no qual se situe o seu estabelecimento principal, nos termos da alínea d) do artigo 55.º do CCP;</w:t>
      </w:r>
    </w:p>
    <w:p w14:paraId="6F3C0108" w14:textId="77777777" w:rsidR="00F6320F" w:rsidRPr="00FC75CA" w:rsidRDefault="00F6320F" w:rsidP="00F6320F">
      <w:pPr>
        <w:numPr>
          <w:ilvl w:val="0"/>
          <w:numId w:val="8"/>
        </w:numPr>
        <w:spacing w:after="8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Declaração de s</w:t>
      </w:r>
      <w:r w:rsidRPr="00FC75CA">
        <w:rPr>
          <w:rFonts w:ascii="Tw Cen MT" w:hAnsi="Tw Cen MT" w:cs="Arial"/>
          <w:sz w:val="22"/>
          <w:szCs w:val="22"/>
        </w:rPr>
        <w:t xml:space="preserve">ituação regularizada relativamente a </w:t>
      </w:r>
      <w:r w:rsidRPr="00FC75CA">
        <w:rPr>
          <w:rFonts w:ascii="Tw Cen MT" w:hAnsi="Tw Cen MT" w:cs="Arial"/>
          <w:b/>
          <w:sz w:val="22"/>
          <w:szCs w:val="22"/>
        </w:rPr>
        <w:t>impostos</w:t>
      </w:r>
      <w:r w:rsidRPr="00FC75CA">
        <w:rPr>
          <w:rFonts w:ascii="Tw Cen MT" w:hAnsi="Tw Cen MT" w:cs="Arial"/>
          <w:sz w:val="22"/>
          <w:szCs w:val="22"/>
        </w:rPr>
        <w:t xml:space="preserve"> devidos em Portugal ou, se for o caso, no Estado de que sejam nacionais ou no qual se situe o seu estabelecimento principal, nos termos da alínea e) do artigo 55.º do CCP; </w:t>
      </w:r>
    </w:p>
    <w:p w14:paraId="6C007EDF" w14:textId="7D5171EC" w:rsidR="00F6320F" w:rsidRPr="00FC75CA" w:rsidRDefault="00F6320F" w:rsidP="00F6320F">
      <w:pPr>
        <w:numPr>
          <w:ilvl w:val="0"/>
          <w:numId w:val="8"/>
        </w:numPr>
        <w:spacing w:after="8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Arial"/>
          <w:b/>
          <w:sz w:val="22"/>
          <w:szCs w:val="22"/>
        </w:rPr>
        <w:t>Certificado(s) de registo criminal</w:t>
      </w:r>
      <w:r w:rsidRPr="00FC75CA">
        <w:rPr>
          <w:rFonts w:ascii="Tw Cen MT" w:hAnsi="Tw Cen MT" w:cs="Arial"/>
          <w:sz w:val="22"/>
          <w:szCs w:val="22"/>
        </w:rPr>
        <w:t xml:space="preserve">, para efeitos de celebração de contratos públicos, </w:t>
      </w:r>
      <w:r w:rsidRPr="00FC75CA">
        <w:rPr>
          <w:rFonts w:ascii="Tw Cen MT" w:hAnsi="Tw Cen MT" w:cs="Arial"/>
          <w:b/>
          <w:sz w:val="22"/>
          <w:szCs w:val="22"/>
        </w:rPr>
        <w:t xml:space="preserve">de todos os titulares dos órgãos sociais da administração, direção ou gerência que se encontrem em efetividade de funções, </w:t>
      </w:r>
      <w:r w:rsidRPr="00FC75CA">
        <w:rPr>
          <w:rFonts w:ascii="Tw Cen MT" w:hAnsi="Tw Cen MT" w:cs="Arial"/>
          <w:sz w:val="22"/>
          <w:szCs w:val="22"/>
        </w:rPr>
        <w:t xml:space="preserve">destinado a comprovar que não se encontram em nenhuma das situações previstas nas alíneas b) e i) do artigo 55.º do CCP, não bastando a apresentação de certidões em número equivalente ao das pessoas com poderes para obrigar a sociedade; </w:t>
      </w:r>
    </w:p>
    <w:p w14:paraId="6A1031A9" w14:textId="6B553256" w:rsidR="00F6320F" w:rsidRPr="00FC75CA" w:rsidRDefault="00F6320F" w:rsidP="00F6320F">
      <w:pPr>
        <w:numPr>
          <w:ilvl w:val="0"/>
          <w:numId w:val="8"/>
        </w:numPr>
        <w:spacing w:after="80"/>
        <w:jc w:val="both"/>
        <w:rPr>
          <w:rFonts w:ascii="Tw Cen MT" w:hAnsi="Tw Cen MT" w:cs="Arial"/>
          <w:sz w:val="22"/>
          <w:szCs w:val="22"/>
        </w:rPr>
      </w:pPr>
      <w:r w:rsidRPr="00FC75CA">
        <w:rPr>
          <w:rFonts w:ascii="Tw Cen MT" w:hAnsi="Tw Cen MT" w:cs="Calibri"/>
          <w:b/>
          <w:sz w:val="22"/>
          <w:szCs w:val="22"/>
        </w:rPr>
        <w:t>Declaração prevista na alínea a) do n.º 1 do artigo 81.º do CCP</w:t>
      </w:r>
      <w:r w:rsidRPr="00FC75CA">
        <w:rPr>
          <w:rFonts w:ascii="Tw Cen MT" w:hAnsi="Tw Cen MT" w:cs="Calibri"/>
          <w:sz w:val="22"/>
          <w:szCs w:val="22"/>
        </w:rPr>
        <w:t xml:space="preserve">, conforme modelo constante do </w:t>
      </w:r>
      <w:r w:rsidRPr="00FC75CA">
        <w:rPr>
          <w:rFonts w:ascii="Tw Cen MT" w:hAnsi="Tw Cen MT" w:cs="Calibri"/>
          <w:b/>
          <w:sz w:val="22"/>
          <w:szCs w:val="22"/>
        </w:rPr>
        <w:t>anexo II</w:t>
      </w:r>
      <w:r w:rsidRPr="00FC75CA">
        <w:rPr>
          <w:rFonts w:ascii="Tw Cen MT" w:hAnsi="Tw Cen MT" w:cs="Calibri"/>
          <w:sz w:val="22"/>
          <w:szCs w:val="22"/>
        </w:rPr>
        <w:t xml:space="preserve"> do presente ofício convite (declaração de não impedimento, conforme modelo constante do anexo II do Código dos Contratos Públicos);</w:t>
      </w:r>
    </w:p>
    <w:p w14:paraId="0A4E1BF4" w14:textId="0ED96880" w:rsidR="00F6320F" w:rsidRPr="00FC75CA" w:rsidRDefault="00F6320F" w:rsidP="00F6320F">
      <w:pPr>
        <w:numPr>
          <w:ilvl w:val="0"/>
          <w:numId w:val="8"/>
        </w:numPr>
        <w:spacing w:after="80"/>
        <w:jc w:val="both"/>
        <w:rPr>
          <w:rFonts w:ascii="Tw Cen MT" w:hAnsi="Tw Cen MT" w:cs="Arial"/>
          <w:sz w:val="22"/>
          <w:szCs w:val="22"/>
        </w:rPr>
      </w:pPr>
      <w:r w:rsidRPr="00FC75CA">
        <w:rPr>
          <w:rFonts w:ascii="Tw Cen MT" w:hAnsi="Tw Cen MT" w:cs="Calibri"/>
          <w:b/>
          <w:sz w:val="22"/>
          <w:szCs w:val="22"/>
        </w:rPr>
        <w:t xml:space="preserve">Documento que revele a titularidade das habilitações adequadas e necessárias à execução das prestações objeto do contrato a celebrar </w:t>
      </w:r>
      <w:r w:rsidRPr="00FC75CA">
        <w:rPr>
          <w:rFonts w:ascii="Tw Cen MT" w:hAnsi="Tw Cen MT" w:cs="Calibri"/>
          <w:sz w:val="22"/>
          <w:szCs w:val="22"/>
        </w:rPr>
        <w:t>(certidão permanente ou documento equivalente);</w:t>
      </w:r>
    </w:p>
    <w:p w14:paraId="71932745" w14:textId="77777777" w:rsidR="00F6320F" w:rsidRPr="00FC75CA" w:rsidRDefault="00F6320F" w:rsidP="00F6320F">
      <w:pPr>
        <w:spacing w:after="80"/>
        <w:jc w:val="both"/>
        <w:rPr>
          <w:rFonts w:ascii="Tw Cen MT" w:hAnsi="Tw Cen MT" w:cs="Arial"/>
          <w:sz w:val="22"/>
          <w:szCs w:val="22"/>
        </w:rPr>
      </w:pPr>
      <w:r w:rsidRPr="00FC75CA">
        <w:rPr>
          <w:rFonts w:ascii="Tw Cen MT" w:hAnsi="Tw Cen MT" w:cs="Arial"/>
          <w:sz w:val="22"/>
          <w:szCs w:val="22"/>
        </w:rPr>
        <w:t>Deverão, ainda, entregar os seguintes documentos:</w:t>
      </w:r>
    </w:p>
    <w:p w14:paraId="355674C8" w14:textId="77777777" w:rsidR="00F6320F" w:rsidRPr="00FC75CA" w:rsidRDefault="00F6320F" w:rsidP="00F6320F">
      <w:pPr>
        <w:numPr>
          <w:ilvl w:val="0"/>
          <w:numId w:val="8"/>
        </w:numPr>
        <w:spacing w:after="80"/>
        <w:jc w:val="both"/>
        <w:rPr>
          <w:rFonts w:ascii="Tw Cen MT" w:hAnsi="Tw Cen MT" w:cs="Arial"/>
          <w:b/>
          <w:sz w:val="22"/>
          <w:szCs w:val="22"/>
        </w:rPr>
      </w:pPr>
      <w:r w:rsidRPr="00FC75CA">
        <w:rPr>
          <w:rFonts w:ascii="Tw Cen MT" w:hAnsi="Tw Cen MT" w:cs="Arial"/>
          <w:b/>
          <w:sz w:val="22"/>
          <w:szCs w:val="22"/>
        </w:rPr>
        <w:t xml:space="preserve">Cartão de Cidadão / Número de Contribuinte / Bilhete de Identidade da(s) pessoa(s) que intervêm no contrato; </w:t>
      </w:r>
    </w:p>
    <w:p w14:paraId="50CAFA17" w14:textId="4E8C6BDD" w:rsidR="00F6320F" w:rsidRPr="00FC75CA" w:rsidRDefault="00F6320F" w:rsidP="00F6320F">
      <w:pPr>
        <w:pStyle w:val="ListParagraph"/>
        <w:autoSpaceDE w:val="0"/>
        <w:autoSpaceDN w:val="0"/>
        <w:adjustRightInd w:val="0"/>
        <w:spacing w:before="80"/>
        <w:ind w:left="0"/>
        <w:jc w:val="both"/>
        <w:rPr>
          <w:rFonts w:ascii="Tw Cen MT" w:hAnsi="Tw Cen MT" w:cs="Calibri,Italic"/>
          <w:iCs/>
          <w:sz w:val="22"/>
          <w:szCs w:val="22"/>
        </w:rPr>
      </w:pPr>
      <w:r w:rsidRPr="00FC75CA">
        <w:rPr>
          <w:rFonts w:ascii="Tw Cen MT" w:hAnsi="Tw Cen MT" w:cs="Calibri,Italic"/>
          <w:iCs/>
          <w:sz w:val="22"/>
          <w:szCs w:val="22"/>
        </w:rPr>
        <w:t xml:space="preserve">3. Caso sejam detetadas irregularidades nos documentos de habilitação entregues pelo adjudicatário nos termos do número anterior, será concedido um </w:t>
      </w:r>
      <w:r w:rsidRPr="00FC75CA">
        <w:rPr>
          <w:rFonts w:ascii="Tw Cen MT" w:hAnsi="Tw Cen MT" w:cs="Calibri,BoldItalic"/>
          <w:bCs/>
          <w:iCs/>
          <w:sz w:val="22"/>
          <w:szCs w:val="22"/>
        </w:rPr>
        <w:t>prazo adicional de 5 dias úteis</w:t>
      </w:r>
      <w:r w:rsidRPr="00FC75CA">
        <w:rPr>
          <w:rFonts w:ascii="Tw Cen MT" w:hAnsi="Tw Cen MT" w:cs="Calibri,Italic"/>
          <w:iCs/>
          <w:sz w:val="22"/>
          <w:szCs w:val="22"/>
        </w:rPr>
        <w:t xml:space="preserve">, destinado ao seu suprimento, conforme o disposto na alínea j) do n.º 1 do artigo 115.º do CCP. </w:t>
      </w:r>
    </w:p>
    <w:p w14:paraId="15E9319B" w14:textId="4EA03D97" w:rsidR="00F6320F" w:rsidRPr="00FC75CA" w:rsidRDefault="00F6320F" w:rsidP="00F6320F">
      <w:pPr>
        <w:pStyle w:val="ListParagraph"/>
        <w:autoSpaceDE w:val="0"/>
        <w:autoSpaceDN w:val="0"/>
        <w:adjustRightInd w:val="0"/>
        <w:spacing w:before="80"/>
        <w:ind w:left="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>4. Os documentos devem ser redigidos em língua portuguesa, nos termos do artigo 82.º do CCP.</w:t>
      </w:r>
    </w:p>
    <w:p w14:paraId="2E20B458" w14:textId="1472FF8C" w:rsidR="00F6320F" w:rsidRPr="00FC75CA" w:rsidRDefault="00F6320F" w:rsidP="00F6320F">
      <w:pPr>
        <w:pStyle w:val="ListParagraph"/>
        <w:autoSpaceDE w:val="0"/>
        <w:autoSpaceDN w:val="0"/>
        <w:adjustRightInd w:val="0"/>
        <w:spacing w:before="80"/>
        <w:ind w:left="0"/>
        <w:jc w:val="both"/>
        <w:rPr>
          <w:rFonts w:ascii="Tw Cen MT" w:hAnsi="Tw Cen MT" w:cs="Calibri"/>
          <w:color w:val="000000"/>
          <w:sz w:val="22"/>
          <w:szCs w:val="22"/>
        </w:rPr>
      </w:pPr>
      <w:r w:rsidRPr="00FC75CA">
        <w:rPr>
          <w:rFonts w:ascii="Tw Cen MT" w:hAnsi="Tw Cen MT" w:cs="Calibri"/>
          <w:color w:val="000000"/>
          <w:sz w:val="22"/>
          <w:szCs w:val="22"/>
        </w:rPr>
        <w:t>5. Quando, pela sua própria natureza ou origem, os documentos de habilitação estiverem redigidos em língua estrangeira, deve o adjudicatário fazê-los acompanhar de tradução devidamente legalizada, nos termos do n.º 2, do artigo 82.º do CCP.</w:t>
      </w:r>
    </w:p>
    <w:p w14:paraId="37B34DD0" w14:textId="2450976F" w:rsidR="00F6320F" w:rsidRPr="00FC75CA" w:rsidRDefault="00F6320F" w:rsidP="00F6320F">
      <w:pPr>
        <w:pStyle w:val="ListParagraph"/>
        <w:autoSpaceDE w:val="0"/>
        <w:autoSpaceDN w:val="0"/>
        <w:adjustRightInd w:val="0"/>
        <w:spacing w:after="80"/>
        <w:ind w:left="0"/>
        <w:jc w:val="both"/>
        <w:rPr>
          <w:rFonts w:ascii="Tw Cen MT" w:hAnsi="Tw Cen MT" w:cs="Calibri,Bold"/>
          <w:b/>
          <w:bCs/>
          <w:color w:val="7F7F7F"/>
          <w:sz w:val="22"/>
          <w:szCs w:val="22"/>
        </w:rPr>
      </w:pPr>
    </w:p>
    <w:p w14:paraId="74BD0717" w14:textId="38A75A29" w:rsidR="00F6320F" w:rsidRPr="00FC75CA" w:rsidRDefault="00F6320F" w:rsidP="00F6320F">
      <w:pPr>
        <w:pStyle w:val="ListParagraph"/>
        <w:autoSpaceDE w:val="0"/>
        <w:autoSpaceDN w:val="0"/>
        <w:adjustRightInd w:val="0"/>
        <w:spacing w:after="80"/>
        <w:ind w:left="0"/>
        <w:jc w:val="both"/>
        <w:rPr>
          <w:rFonts w:ascii="Tw Cen MT" w:hAnsi="Tw Cen MT" w:cs="Calibri,Bold"/>
          <w:b/>
          <w:bCs/>
          <w:sz w:val="22"/>
          <w:szCs w:val="22"/>
        </w:rPr>
      </w:pPr>
      <w:r w:rsidRPr="00FC75CA">
        <w:rPr>
          <w:rFonts w:ascii="Tw Cen MT" w:hAnsi="Tw Cen MT" w:cs="Calibri,Bold"/>
          <w:b/>
          <w:bCs/>
          <w:sz w:val="22"/>
          <w:szCs w:val="22"/>
        </w:rPr>
        <w:t>XI</w:t>
      </w:r>
      <w:r w:rsidR="00764F7D">
        <w:rPr>
          <w:rFonts w:ascii="Tw Cen MT" w:hAnsi="Tw Cen MT" w:cs="Calibri,Bold"/>
          <w:b/>
          <w:bCs/>
          <w:sz w:val="22"/>
          <w:szCs w:val="22"/>
        </w:rPr>
        <w:t>I</w:t>
      </w:r>
      <w:r w:rsidRPr="00FC75CA">
        <w:rPr>
          <w:rFonts w:ascii="Tw Cen MT" w:hAnsi="Tw Cen MT" w:cs="Calibri,Bold"/>
          <w:b/>
          <w:bCs/>
          <w:sz w:val="22"/>
          <w:szCs w:val="22"/>
        </w:rPr>
        <w:t xml:space="preserve"> - ACEITAÇÃO DA MINUTA DO CONTRATO </w:t>
      </w:r>
    </w:p>
    <w:p w14:paraId="12C5F817" w14:textId="716B3564" w:rsidR="00F6320F" w:rsidRPr="00FC75CA" w:rsidRDefault="00F6320F" w:rsidP="00695D74">
      <w:pPr>
        <w:spacing w:before="24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1. </w:t>
      </w:r>
      <w:r w:rsidRPr="00FC75CA">
        <w:rPr>
          <w:rFonts w:ascii="Tw Cen MT" w:hAnsi="Tw Cen MT"/>
          <w:sz w:val="22"/>
          <w:szCs w:val="22"/>
        </w:rPr>
        <w:t>A minuta do contrato a celebrar deverá ser notificada ao adjudicatário em simultâneo com a decisão de adjudicação.</w:t>
      </w:r>
    </w:p>
    <w:p w14:paraId="4FCB5236" w14:textId="77777777" w:rsidR="00F6320F" w:rsidRPr="00FC75CA" w:rsidRDefault="00F6320F" w:rsidP="00F6320F">
      <w:pPr>
        <w:spacing w:before="8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2. A minuta considera-se aceite pelo adjudicatário quando haja aceitação expressa ou quando não haja reclamação nos cinco dias úteis subsequentes à respetiva notificação.</w:t>
      </w:r>
    </w:p>
    <w:p w14:paraId="7EC9DC5E" w14:textId="49A7D45E" w:rsidR="00F6320F" w:rsidRPr="00FC75CA" w:rsidRDefault="00F6320F" w:rsidP="00F6320F">
      <w:pPr>
        <w:spacing w:before="80"/>
        <w:rPr>
          <w:rFonts w:ascii="Tw Cen MT" w:hAnsi="Tw Cen MT"/>
          <w:sz w:val="22"/>
          <w:szCs w:val="22"/>
        </w:rPr>
      </w:pPr>
    </w:p>
    <w:p w14:paraId="65D8B5F6" w14:textId="7FAAD7E4" w:rsidR="00F6320F" w:rsidRPr="00FC75CA" w:rsidRDefault="00F6320F" w:rsidP="00FC75CA">
      <w:pPr>
        <w:pStyle w:val="ListParagraph"/>
        <w:autoSpaceDE w:val="0"/>
        <w:autoSpaceDN w:val="0"/>
        <w:adjustRightInd w:val="0"/>
        <w:spacing w:after="80"/>
        <w:ind w:left="0"/>
        <w:jc w:val="both"/>
        <w:rPr>
          <w:rFonts w:ascii="Tw Cen MT" w:hAnsi="Tw Cen MT" w:cs="Calibri,Bold"/>
          <w:b/>
          <w:bCs/>
          <w:sz w:val="22"/>
          <w:szCs w:val="22"/>
        </w:rPr>
      </w:pPr>
      <w:r w:rsidRPr="00FC75CA">
        <w:rPr>
          <w:rFonts w:ascii="Tw Cen MT" w:hAnsi="Tw Cen MT" w:cs="Calibri,Bold"/>
          <w:b/>
          <w:bCs/>
          <w:sz w:val="22"/>
          <w:szCs w:val="22"/>
        </w:rPr>
        <w:t>X</w:t>
      </w:r>
      <w:r w:rsidR="00764F7D">
        <w:rPr>
          <w:rFonts w:ascii="Tw Cen MT" w:hAnsi="Tw Cen MT" w:cs="Calibri,Bold"/>
          <w:b/>
          <w:bCs/>
          <w:sz w:val="22"/>
          <w:szCs w:val="22"/>
        </w:rPr>
        <w:t>II</w:t>
      </w:r>
      <w:r w:rsidRPr="00FC75CA">
        <w:rPr>
          <w:rFonts w:ascii="Tw Cen MT" w:hAnsi="Tw Cen MT" w:cs="Calibri,Bold"/>
          <w:b/>
          <w:bCs/>
          <w:sz w:val="22"/>
          <w:szCs w:val="22"/>
        </w:rPr>
        <w:t xml:space="preserve">I - </w:t>
      </w:r>
      <w:bookmarkStart w:id="2" w:name="_Toc248304656"/>
      <w:r w:rsidRPr="00FC75CA">
        <w:rPr>
          <w:rFonts w:ascii="Tw Cen MT" w:hAnsi="Tw Cen MT" w:cs="Calibri,Bold"/>
          <w:b/>
          <w:bCs/>
          <w:sz w:val="22"/>
          <w:szCs w:val="22"/>
        </w:rPr>
        <w:t>LEGISLAÇÃO APLICÁVEL</w:t>
      </w:r>
      <w:bookmarkEnd w:id="2"/>
    </w:p>
    <w:p w14:paraId="45C98864" w14:textId="15A5CD6B" w:rsidR="00F6320F" w:rsidRPr="00FC75CA" w:rsidRDefault="00F6320F" w:rsidP="00695D74">
      <w:pPr>
        <w:spacing w:before="240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Em tudo o que o presente programa de concurso for omisso, observar-se-á o disposto no Código dos Contratos Públicos e demais legislação aplicável.</w:t>
      </w:r>
    </w:p>
    <w:p w14:paraId="5F823EFD" w14:textId="77777777" w:rsidR="00F6320F" w:rsidRPr="00FC75CA" w:rsidRDefault="00F6320F" w:rsidP="00F6320F">
      <w:pPr>
        <w:spacing w:after="80"/>
        <w:jc w:val="both"/>
        <w:rPr>
          <w:rFonts w:ascii="Tw Cen MT" w:hAnsi="Tw Cen MT" w:cs="Calibri"/>
          <w:color w:val="808080"/>
          <w:sz w:val="22"/>
          <w:szCs w:val="22"/>
        </w:rPr>
      </w:pPr>
    </w:p>
    <w:p w14:paraId="22B767DF" w14:textId="149AFC8A" w:rsidR="00F6320F" w:rsidRPr="00FC75CA" w:rsidRDefault="00F6320F" w:rsidP="00F6320F">
      <w:pPr>
        <w:spacing w:after="80"/>
        <w:jc w:val="both"/>
        <w:rPr>
          <w:rFonts w:ascii="Tw Cen MT" w:hAnsi="Tw Cen MT" w:cs="Calibri"/>
          <w:color w:val="808080"/>
          <w:sz w:val="22"/>
          <w:szCs w:val="22"/>
        </w:rPr>
      </w:pPr>
    </w:p>
    <w:p w14:paraId="7118A86E" w14:textId="45A429F7" w:rsidR="00F6320F" w:rsidRPr="00FC75CA" w:rsidRDefault="00F6320F" w:rsidP="00F6320F">
      <w:pPr>
        <w:spacing w:after="80"/>
        <w:jc w:val="both"/>
        <w:rPr>
          <w:rFonts w:ascii="Tw Cen MT" w:hAnsi="Tw Cen MT" w:cs="Calibri"/>
          <w:color w:val="808080"/>
          <w:sz w:val="22"/>
          <w:szCs w:val="22"/>
        </w:rPr>
      </w:pPr>
      <w:r w:rsidRPr="00FC75CA">
        <w:rPr>
          <w:rFonts w:ascii="Tw Cen MT" w:hAnsi="Tw Cen MT" w:cs="Arial"/>
          <w:sz w:val="22"/>
          <w:szCs w:val="22"/>
        </w:rPr>
        <w:t>Com os melhores cumprimentos.</w:t>
      </w:r>
    </w:p>
    <w:p w14:paraId="2C759DF0" w14:textId="4B79B188" w:rsidR="00F6320F" w:rsidRPr="00FC75CA" w:rsidRDefault="00F6320F" w:rsidP="00F6320F">
      <w:pPr>
        <w:jc w:val="both"/>
        <w:rPr>
          <w:rFonts w:ascii="Tw Cen MT" w:hAnsi="Tw Cen MT" w:cs="Calibri"/>
          <w:b/>
          <w:color w:val="808080"/>
          <w:sz w:val="22"/>
          <w:szCs w:val="22"/>
        </w:rPr>
      </w:pPr>
    </w:p>
    <w:p w14:paraId="3738D6A8" w14:textId="4C3FED26" w:rsidR="00F6320F" w:rsidRPr="00FC75CA" w:rsidRDefault="00F6320F" w:rsidP="00F6320F">
      <w:pPr>
        <w:jc w:val="both"/>
        <w:rPr>
          <w:rFonts w:ascii="Tw Cen MT" w:hAnsi="Tw Cen MT" w:cs="Calibri"/>
          <w:b/>
          <w:color w:val="808080"/>
          <w:sz w:val="22"/>
          <w:szCs w:val="22"/>
        </w:rPr>
      </w:pPr>
    </w:p>
    <w:p w14:paraId="1A8FB609" w14:textId="1CE85F3B" w:rsidR="00F6320F" w:rsidRPr="00FC75CA" w:rsidRDefault="00F6320F" w:rsidP="00F6320F">
      <w:pPr>
        <w:tabs>
          <w:tab w:val="left" w:pos="284"/>
        </w:tabs>
        <w:spacing w:before="240" w:line="360" w:lineRule="auto"/>
        <w:jc w:val="both"/>
        <w:rPr>
          <w:rFonts w:ascii="Tw Cen MT" w:hAnsi="Tw Cen MT" w:cs="Arial"/>
          <w:b/>
          <w:sz w:val="22"/>
          <w:szCs w:val="22"/>
        </w:rPr>
      </w:pPr>
      <w:r w:rsidRPr="00FC75CA">
        <w:rPr>
          <w:rFonts w:ascii="Tw Cen MT" w:hAnsi="Tw Cen MT" w:cs="Arial"/>
          <w:b/>
          <w:sz w:val="22"/>
          <w:szCs w:val="22"/>
        </w:rPr>
        <w:br w:type="page"/>
      </w:r>
    </w:p>
    <w:p w14:paraId="16474A4B" w14:textId="77777777" w:rsidR="00F6320F" w:rsidRPr="00FC75CA" w:rsidRDefault="00F6320F" w:rsidP="00F6320F">
      <w:pPr>
        <w:pBdr>
          <w:bottom w:val="single" w:sz="4" w:space="1" w:color="auto"/>
        </w:pBdr>
        <w:spacing w:before="240" w:line="360" w:lineRule="auto"/>
        <w:jc w:val="both"/>
        <w:rPr>
          <w:rFonts w:ascii="Tw Cen MT" w:hAnsi="Tw Cen MT" w:cs="Arial"/>
          <w:b/>
          <w:sz w:val="22"/>
          <w:szCs w:val="22"/>
        </w:rPr>
      </w:pPr>
      <w:r w:rsidRPr="00FC75CA">
        <w:rPr>
          <w:rFonts w:ascii="Tw Cen MT" w:hAnsi="Tw Cen MT" w:cs="Arial"/>
          <w:b/>
          <w:sz w:val="22"/>
          <w:szCs w:val="22"/>
        </w:rPr>
        <w:t>ANEXOS</w:t>
      </w:r>
    </w:p>
    <w:p w14:paraId="47F9DC9D" w14:textId="77777777" w:rsidR="00F6320F" w:rsidRPr="00FC75CA" w:rsidRDefault="00F6320F" w:rsidP="00F6320F">
      <w:pPr>
        <w:numPr>
          <w:ilvl w:val="0"/>
          <w:numId w:val="2"/>
        </w:numPr>
        <w:spacing w:before="240" w:line="360" w:lineRule="auto"/>
        <w:ind w:left="284" w:hanging="284"/>
        <w:jc w:val="both"/>
        <w:rPr>
          <w:rFonts w:ascii="Tw Cen MT" w:hAnsi="Tw Cen MT" w:cs="Arial"/>
          <w:sz w:val="22"/>
          <w:szCs w:val="22"/>
        </w:rPr>
      </w:pPr>
      <w:r w:rsidRPr="00FC75CA">
        <w:rPr>
          <w:rFonts w:ascii="Tw Cen MT" w:hAnsi="Tw Cen MT" w:cs="Arial"/>
          <w:sz w:val="22"/>
          <w:szCs w:val="22"/>
        </w:rPr>
        <w:t>Caderno de Encargos</w:t>
      </w:r>
    </w:p>
    <w:p w14:paraId="579143CF" w14:textId="77777777" w:rsidR="00F6320F" w:rsidRPr="00FC75CA" w:rsidRDefault="00F6320F" w:rsidP="00F6320F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Tw Cen MT" w:hAnsi="Tw Cen MT" w:cs="Arial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Ane</w:t>
      </w:r>
      <w:r w:rsidRPr="00FC75CA">
        <w:rPr>
          <w:rFonts w:ascii="Tw Cen MT" w:hAnsi="Tw Cen MT" w:cs="Arial"/>
          <w:sz w:val="22"/>
          <w:szCs w:val="22"/>
        </w:rPr>
        <w:t>xo I – Modelo de declaração prevista na alínea a) do n.º 1 do artigo 57.º do CCP</w:t>
      </w:r>
    </w:p>
    <w:p w14:paraId="7AE32EB1" w14:textId="77777777" w:rsidR="00F6320F" w:rsidRPr="00FC75CA" w:rsidRDefault="00F6320F" w:rsidP="00F6320F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Tw Cen MT" w:hAnsi="Tw Cen MT" w:cs="Arial"/>
          <w:sz w:val="22"/>
          <w:szCs w:val="22"/>
        </w:rPr>
      </w:pPr>
      <w:r w:rsidRPr="00FC75CA">
        <w:rPr>
          <w:rFonts w:ascii="Tw Cen MT" w:hAnsi="Tw Cen MT" w:cs="Arial"/>
          <w:sz w:val="22"/>
          <w:szCs w:val="22"/>
        </w:rPr>
        <w:t>Anexo II – Modelo de declaração prevista na alínea a) do n.º 1 do artigo 81.º do CCP</w:t>
      </w:r>
    </w:p>
    <w:p w14:paraId="5DA0D370" w14:textId="77777777" w:rsidR="00F6320F" w:rsidRPr="00FC75CA" w:rsidRDefault="00F6320F" w:rsidP="00F6320F">
      <w:pPr>
        <w:spacing w:line="360" w:lineRule="auto"/>
        <w:ind w:left="284"/>
        <w:jc w:val="both"/>
        <w:rPr>
          <w:rFonts w:ascii="Tw Cen MT" w:hAnsi="Tw Cen MT" w:cs="Arial"/>
          <w:i/>
          <w:color w:val="808080"/>
          <w:sz w:val="22"/>
          <w:szCs w:val="22"/>
        </w:rPr>
      </w:pPr>
    </w:p>
    <w:p w14:paraId="7DDC65FF" w14:textId="77777777" w:rsidR="00F6320F" w:rsidRPr="00FC75CA" w:rsidRDefault="00F6320F" w:rsidP="00F6320F">
      <w:pPr>
        <w:pStyle w:val="Default"/>
        <w:ind w:right="8"/>
        <w:jc w:val="center"/>
        <w:rPr>
          <w:rFonts w:ascii="Tw Cen MT" w:hAnsi="Tw Cen MT"/>
          <w:color w:val="auto"/>
          <w:sz w:val="22"/>
          <w:szCs w:val="22"/>
        </w:rPr>
      </w:pPr>
      <w:r w:rsidRPr="00FC75CA">
        <w:rPr>
          <w:rFonts w:ascii="Tw Cen MT" w:hAnsi="Tw Cen MT"/>
          <w:sz w:val="22"/>
          <w:szCs w:val="22"/>
        </w:rPr>
        <w:br w:type="page"/>
      </w:r>
    </w:p>
    <w:p w14:paraId="0B41E093" w14:textId="0652B808" w:rsidR="00F6320F" w:rsidRPr="00FC75CA" w:rsidRDefault="00F6320F" w:rsidP="00F6320F">
      <w:pPr>
        <w:pStyle w:val="Heading3"/>
        <w:pBdr>
          <w:bottom w:val="single" w:sz="4" w:space="1" w:color="auto"/>
        </w:pBdr>
        <w:jc w:val="right"/>
        <w:rPr>
          <w:rFonts w:ascii="Tw Cen MT" w:hAnsi="Tw Cen MT" w:cs="Calibri"/>
          <w:szCs w:val="22"/>
        </w:rPr>
      </w:pPr>
      <w:bookmarkStart w:id="3" w:name="_Toc257376969"/>
      <w:r w:rsidRPr="00FC75CA">
        <w:rPr>
          <w:rFonts w:ascii="Tw Cen MT" w:hAnsi="Tw Cen MT" w:cs="Calibri"/>
          <w:szCs w:val="22"/>
        </w:rPr>
        <w:t>Anexo I</w:t>
      </w:r>
      <w:bookmarkEnd w:id="3"/>
      <w:r w:rsidRPr="00FC75CA">
        <w:rPr>
          <w:rFonts w:ascii="Tw Cen MT" w:hAnsi="Tw Cen MT" w:cs="Calibri"/>
          <w:szCs w:val="22"/>
        </w:rPr>
        <w:t xml:space="preserve"> </w:t>
      </w:r>
    </w:p>
    <w:p w14:paraId="79512178" w14:textId="77777777" w:rsidR="00F6320F" w:rsidRPr="00FC75CA" w:rsidRDefault="00F6320F" w:rsidP="00F6320F">
      <w:pPr>
        <w:jc w:val="center"/>
        <w:rPr>
          <w:rFonts w:ascii="Tw Cen MT" w:hAnsi="Tw Cen MT" w:cs="Calibri"/>
          <w:b/>
          <w:sz w:val="22"/>
          <w:szCs w:val="22"/>
        </w:rPr>
      </w:pPr>
    </w:p>
    <w:p w14:paraId="387DF008" w14:textId="29D229CE" w:rsidR="00F6320F" w:rsidRPr="00FC75CA" w:rsidRDefault="00F6320F" w:rsidP="00F6320F">
      <w:pPr>
        <w:jc w:val="center"/>
        <w:rPr>
          <w:rFonts w:ascii="Tw Cen MT" w:hAnsi="Tw Cen MT" w:cs="Calibri"/>
          <w:b/>
          <w:sz w:val="22"/>
          <w:szCs w:val="22"/>
        </w:rPr>
      </w:pPr>
      <w:r w:rsidRPr="00FC75CA">
        <w:rPr>
          <w:rFonts w:ascii="Tw Cen MT" w:hAnsi="Tw Cen MT" w:cs="Calibri"/>
          <w:b/>
          <w:sz w:val="22"/>
          <w:szCs w:val="22"/>
        </w:rPr>
        <w:t>MODELO DE DECLARAÇÃO</w:t>
      </w:r>
    </w:p>
    <w:p w14:paraId="526E2B10" w14:textId="05C2CA24" w:rsidR="00F6320F" w:rsidRPr="00FC75CA" w:rsidRDefault="00F6320F" w:rsidP="00F6320F">
      <w:pPr>
        <w:pStyle w:val="CM20"/>
        <w:spacing w:line="240" w:lineRule="auto"/>
        <w:jc w:val="center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[a que se refere a alínea a) do n.º 1 do artigo 57.º]</w:t>
      </w:r>
    </w:p>
    <w:p w14:paraId="6776DB94" w14:textId="4A6FDDAC" w:rsidR="00F6320F" w:rsidRPr="00FC75CA" w:rsidRDefault="00F6320F" w:rsidP="00F6320F">
      <w:pPr>
        <w:pStyle w:val="CM20"/>
        <w:spacing w:line="240" w:lineRule="auto"/>
        <w:jc w:val="both"/>
        <w:rPr>
          <w:rFonts w:ascii="Tw Cen MT" w:hAnsi="Tw Cen MT" w:cs="Calibri"/>
          <w:sz w:val="22"/>
          <w:szCs w:val="22"/>
        </w:rPr>
      </w:pPr>
    </w:p>
    <w:p w14:paraId="55D2A3A4" w14:textId="55C0C72D" w:rsidR="00F6320F" w:rsidRPr="00FC75CA" w:rsidRDefault="00F6320F" w:rsidP="00F6320F">
      <w:pPr>
        <w:pStyle w:val="CM20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1 - ... (nome, número de documento de identificação e morada), na qualidade de representante legal de (1) 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 ... (designação ou referência ao procedimento em causa), declara, sob compromisso de honra, que a sua representada (2) se obriga a executar o referido contrato em conformidade com o conteúdo do mencionado caderno de encargos, relativamente ao qual declara aceitar, sem reservas, todas as suas cláusulas. </w:t>
      </w:r>
    </w:p>
    <w:p w14:paraId="0CDCB37B" w14:textId="2E884E75" w:rsidR="00F6320F" w:rsidRPr="00FC75CA" w:rsidRDefault="00F6320F" w:rsidP="00F6320F">
      <w:pPr>
        <w:pStyle w:val="CM20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2 - Declara também que executará o referido contrato nos termos previstos nos seguintes documentos, que junta em anexo (3): </w:t>
      </w:r>
    </w:p>
    <w:p w14:paraId="09DE348D" w14:textId="77777777" w:rsidR="00F6320F" w:rsidRPr="00FC75CA" w:rsidRDefault="00F6320F" w:rsidP="00F6320F">
      <w:pPr>
        <w:pStyle w:val="CM20"/>
        <w:spacing w:line="240" w:lineRule="auto"/>
        <w:ind w:left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a) […] </w:t>
      </w:r>
    </w:p>
    <w:p w14:paraId="2C92C7E9" w14:textId="77777777" w:rsidR="00F6320F" w:rsidRPr="00FC75CA" w:rsidRDefault="00F6320F" w:rsidP="00F6320F">
      <w:pPr>
        <w:pStyle w:val="CM20"/>
        <w:spacing w:line="240" w:lineRule="auto"/>
        <w:ind w:left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b) […] </w:t>
      </w:r>
    </w:p>
    <w:p w14:paraId="160C0273" w14:textId="77777777" w:rsidR="00F6320F" w:rsidRPr="00FC75CA" w:rsidRDefault="00F6320F" w:rsidP="00F6320F">
      <w:pPr>
        <w:pStyle w:val="CM20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3 - Declara ainda que renuncia a foro especial e se submete, em tudo o que respeitar à execução do referido contrato, ao disposto na legislação portuguesa aplicável. </w:t>
      </w:r>
    </w:p>
    <w:p w14:paraId="65C6B038" w14:textId="77777777" w:rsidR="00F6320F" w:rsidRPr="00FC75CA" w:rsidRDefault="00F6320F" w:rsidP="00F6320F">
      <w:pPr>
        <w:pStyle w:val="CM20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4 - Mais declara, sob compromisso de honra, que: </w:t>
      </w:r>
    </w:p>
    <w:p w14:paraId="12634843" w14:textId="4B3CF5F0" w:rsidR="00F6320F" w:rsidRPr="00FC75CA" w:rsidRDefault="00F6320F" w:rsidP="00F6320F">
      <w:pPr>
        <w:pStyle w:val="CM20"/>
        <w:spacing w:line="240" w:lineRule="auto"/>
        <w:ind w:left="567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a) Não se encontra em estado de insolvência, em fase de liquidação, dissolução ou cessação de atividade, sujeita a qualquer meio preventivo de liquidação de patrimónios ou em qualquer situação análoga, nem tem o respetivo processo pendente;</w:t>
      </w:r>
    </w:p>
    <w:p w14:paraId="05D7E5BF" w14:textId="77777777" w:rsidR="00F6320F" w:rsidRPr="00FC75CA" w:rsidRDefault="00F6320F" w:rsidP="00F6320F">
      <w:pPr>
        <w:pStyle w:val="CM20"/>
        <w:spacing w:line="240" w:lineRule="auto"/>
        <w:ind w:left="567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b) Não foi condenado(a) por sentença transitada em julgado por qualquer crime que afete a sua honorabilidade profissional (4) [ou os titulares dos seus órgãos sociais de administração, direção ou gerência não foram condenados por qualquer crime que afete a sua honorabilidade profissional (5)] (6); </w:t>
      </w:r>
    </w:p>
    <w:p w14:paraId="469574BA" w14:textId="77777777" w:rsidR="00F6320F" w:rsidRPr="00FC75CA" w:rsidRDefault="00F6320F" w:rsidP="00F6320F">
      <w:pPr>
        <w:pStyle w:val="CM20"/>
        <w:spacing w:line="240" w:lineRule="auto"/>
        <w:ind w:left="567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c) Não foi objeto de aplicação de sanção administrativa por falta grave em matéria profissional (7) [ou os titulares dos seus órgãos sociais de administração, direção ou gerência não foram objeto de aplicação de sanção administrativa por falta grave em matéria profissional (8)] (9); </w:t>
      </w:r>
    </w:p>
    <w:p w14:paraId="6EABE114" w14:textId="056EE78F" w:rsidR="00F6320F" w:rsidRPr="00FC75CA" w:rsidRDefault="00F6320F" w:rsidP="00F6320F">
      <w:pPr>
        <w:pStyle w:val="CM20"/>
        <w:spacing w:line="240" w:lineRule="auto"/>
        <w:ind w:left="567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d) Tem a sua situação regularizada relativamente a contribuições para a segurança social em Portugal (ou no Estado de que é nacional ou no qual se situe o seu estabelecimento principal) (10); </w:t>
      </w:r>
    </w:p>
    <w:p w14:paraId="52E6B07B" w14:textId="15458C21" w:rsidR="00F6320F" w:rsidRPr="00FC75CA" w:rsidRDefault="00F6320F" w:rsidP="00F6320F">
      <w:pPr>
        <w:pStyle w:val="CM20"/>
        <w:spacing w:line="240" w:lineRule="auto"/>
        <w:ind w:left="568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e) Tem a sua situação regularizada relativamente a impostos devidos em Portugal (ou no Estado de que é nacional ou no qual se situe o seu estabelecimento principal) (11); </w:t>
      </w:r>
    </w:p>
    <w:p w14:paraId="770D2E08" w14:textId="0CF0FFC0" w:rsidR="00F6320F" w:rsidRPr="00FC75CA" w:rsidRDefault="00F6320F" w:rsidP="00F6320F">
      <w:pPr>
        <w:pStyle w:val="CM20"/>
        <w:spacing w:line="240" w:lineRule="auto"/>
        <w:ind w:left="568" w:hanging="284"/>
        <w:jc w:val="both"/>
        <w:rPr>
          <w:rFonts w:ascii="Tw Cen MT" w:hAnsi="Tw Cen MT"/>
          <w:sz w:val="22"/>
          <w:szCs w:val="22"/>
        </w:rPr>
      </w:pPr>
      <w:r w:rsidRPr="00FC75CA">
        <w:rPr>
          <w:rFonts w:ascii="Tw Cen MT" w:hAnsi="Tw Cen MT"/>
          <w:sz w:val="22"/>
          <w:szCs w:val="22"/>
        </w:rPr>
        <w:t xml:space="preserve">f) Não foi objeto de aplicação da sanção acessória prevista na alínea e) do n.º 1 do artigo 21.º do Decreto-Lei n.º 433/82, de 27 de outubro, na alínea b) do n.º 1 do artigo 71.º da Lei n.º 19/2012, de 8 de maio, e no n.º 1 do artigo 460.º do presente Código, durante o período de inabilidade fixado na decisão condenatória (12); </w:t>
      </w:r>
    </w:p>
    <w:p w14:paraId="4FABD075" w14:textId="2073E0FF" w:rsidR="00F6320F" w:rsidRPr="00FC75CA" w:rsidRDefault="00F6320F" w:rsidP="00F6320F">
      <w:pPr>
        <w:pStyle w:val="CM20"/>
        <w:spacing w:line="240" w:lineRule="auto"/>
        <w:ind w:left="567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g) Não foi objeto de aplicação da sanção acessória prevista na alínea b) do n.º 2 do artigo 562.º do Código do Trabalho (13);</w:t>
      </w:r>
    </w:p>
    <w:p w14:paraId="0D68F38C" w14:textId="7158A7C5" w:rsidR="00F6320F" w:rsidRPr="00FC75CA" w:rsidRDefault="00F6320F" w:rsidP="00F6320F">
      <w:pPr>
        <w:pStyle w:val="CM20"/>
        <w:spacing w:line="240" w:lineRule="auto"/>
        <w:ind w:left="567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h) Não foi objeto de aplicação, há menos de dois anos, de sanção administrativa ou judicial pela utilização ao seu serviço de mão-de-obra legalmente sujeita ao pagamento de impostos e contribuições para a segurança social, não declarada nos termos das normas que imponham essa obrigação, em Portugal (ou no Estado de que é nacional ou no qual se situe o seu estabelecimento principal) (14); </w:t>
      </w:r>
    </w:p>
    <w:p w14:paraId="0E53E993" w14:textId="77777777" w:rsidR="00F6320F" w:rsidRPr="00FC75CA" w:rsidRDefault="00F6320F" w:rsidP="00F6320F">
      <w:pPr>
        <w:pStyle w:val="CM20"/>
        <w:spacing w:line="240" w:lineRule="auto"/>
        <w:ind w:left="567" w:hanging="284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i) Não foi condenado(a) por sentença transitada em julgado por algum dos seguintes crimes (15) [ou os titulares dos seus órgãos sociais de administração, direção ou gerência não foram condenados por alguns dos seguintes crimes (16)] (17): </w:t>
      </w:r>
    </w:p>
    <w:p w14:paraId="44346A38" w14:textId="179150DB" w:rsidR="00F6320F" w:rsidRPr="00FC75CA" w:rsidRDefault="00F6320F" w:rsidP="00F6320F">
      <w:pPr>
        <w:pStyle w:val="CM13"/>
        <w:spacing w:line="240" w:lineRule="auto"/>
        <w:ind w:left="1134" w:right="8" w:hanging="282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i) Participação em atividades de uma organização criminosa, tal como definida no n.º 1 do artigo 2.º da Acão Comum n.º 98/773/JAI, do Conselho; </w:t>
      </w:r>
    </w:p>
    <w:p w14:paraId="29DBBA91" w14:textId="7C195B88" w:rsidR="00F6320F" w:rsidRPr="00FC75CA" w:rsidRDefault="00F6320F" w:rsidP="00F6320F">
      <w:pPr>
        <w:pStyle w:val="CM13"/>
        <w:spacing w:line="240" w:lineRule="auto"/>
        <w:ind w:left="1134" w:right="8" w:hanging="282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ii) Corrupção, na aceção do artigo 3.º do Ato do Conselho de 26 de Maio de 1997 e do n.º 1 do artigo 3.º da Acão Comum n.º 98/742/JAI, do Conselho; </w:t>
      </w:r>
    </w:p>
    <w:p w14:paraId="6D910671" w14:textId="3CBA369B" w:rsidR="00F6320F" w:rsidRPr="00FC75CA" w:rsidRDefault="00F6320F" w:rsidP="00F6320F">
      <w:pPr>
        <w:pStyle w:val="CM13"/>
        <w:spacing w:line="240" w:lineRule="auto"/>
        <w:ind w:left="1134" w:right="8" w:hanging="282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iii) Fraude, na aceção do artigo 1.º da Convenção relativa à Protecção dos Interesses Financeiros das Comunidades Europeias; </w:t>
      </w:r>
    </w:p>
    <w:p w14:paraId="6FB11EF9" w14:textId="77777777" w:rsidR="00F6320F" w:rsidRPr="00FC75CA" w:rsidRDefault="00F6320F" w:rsidP="00F6320F">
      <w:pPr>
        <w:pStyle w:val="CM7"/>
        <w:spacing w:line="240" w:lineRule="auto"/>
        <w:ind w:left="1134" w:hanging="282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iv) Branqueamento de capitais, na aceção do artigo 1.º da Diretiva n.º 91/308/CEE, do Conselho, de 10 de junho, relativa à prevenção da utilização do sistema financeiro para efeitos de branqueamento de capitais; </w:t>
      </w:r>
    </w:p>
    <w:p w14:paraId="78FE3575" w14:textId="77777777" w:rsidR="00F6320F" w:rsidRPr="00FC75CA" w:rsidRDefault="00F6320F" w:rsidP="00F6320F">
      <w:pPr>
        <w:pStyle w:val="CM7"/>
        <w:spacing w:line="240" w:lineRule="auto"/>
        <w:ind w:left="284"/>
        <w:jc w:val="both"/>
        <w:rPr>
          <w:rFonts w:ascii="Tw Cen MT" w:hAnsi="Tw Cen MT"/>
          <w:sz w:val="22"/>
          <w:szCs w:val="22"/>
        </w:rPr>
      </w:pPr>
      <w:r w:rsidRPr="00FC75CA">
        <w:rPr>
          <w:rFonts w:ascii="Tw Cen MT" w:hAnsi="Tw Cen MT"/>
          <w:sz w:val="22"/>
          <w:szCs w:val="22"/>
        </w:rPr>
        <w:t xml:space="preserve">j) Não prestou, a qualquer título, direta ou indiretamente, assessoria ou apoio técnico na preparação e elaboração das peças do procedimento que lhe confira vantagem que falseie as condições normais de concorrência. </w:t>
      </w:r>
    </w:p>
    <w:p w14:paraId="4B55C536" w14:textId="77777777" w:rsidR="00F6320F" w:rsidRPr="00FC75CA" w:rsidRDefault="00F6320F" w:rsidP="00F6320F">
      <w:pPr>
        <w:pStyle w:val="CM7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5 -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 </w:t>
      </w:r>
    </w:p>
    <w:p w14:paraId="347B7E43" w14:textId="77777777" w:rsidR="00F6320F" w:rsidRPr="00FC75CA" w:rsidRDefault="00F6320F" w:rsidP="00F6320F">
      <w:pPr>
        <w:pStyle w:val="CM7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6 - Quando a entidade adjudicante o solicitar, o concorrente obriga-se, nos termos do disposto no artigo 81.º do Código dos Contratos Públicos, a apresentar a declaração que constitui o anexo ii do referido Código, bem como os documentos comprovativos de que se encontra nas situações previstas nas alíneas b), d), e) e i) do n.º 4 desta declaração. </w:t>
      </w:r>
    </w:p>
    <w:p w14:paraId="00A79B6C" w14:textId="77777777" w:rsidR="00F6320F" w:rsidRPr="00FC75CA" w:rsidRDefault="00F6320F" w:rsidP="00F6320F">
      <w:pPr>
        <w:pStyle w:val="CM7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7 -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 ... </w:t>
      </w:r>
    </w:p>
    <w:p w14:paraId="390231DC" w14:textId="77777777" w:rsidR="00F6320F" w:rsidRPr="00FC75CA" w:rsidRDefault="00F6320F" w:rsidP="00F6320F">
      <w:pPr>
        <w:pStyle w:val="CM7"/>
        <w:spacing w:line="240" w:lineRule="auto"/>
        <w:jc w:val="both"/>
        <w:rPr>
          <w:rFonts w:ascii="Tw Cen MT" w:hAnsi="Tw Cen MT" w:cs="Calibri"/>
          <w:sz w:val="22"/>
          <w:szCs w:val="22"/>
        </w:rPr>
      </w:pPr>
    </w:p>
    <w:p w14:paraId="243FA489" w14:textId="77777777" w:rsidR="00F6320F" w:rsidRPr="00FC75CA" w:rsidRDefault="00F6320F" w:rsidP="00F6320F">
      <w:pPr>
        <w:pStyle w:val="CM7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(local), ... (data), ... [assinatura (18)]. </w:t>
      </w:r>
    </w:p>
    <w:p w14:paraId="3897D205" w14:textId="77777777" w:rsidR="00F6320F" w:rsidRPr="00FC75CA" w:rsidRDefault="00F6320F" w:rsidP="00F6320F">
      <w:pPr>
        <w:pStyle w:val="Default"/>
        <w:rPr>
          <w:rFonts w:ascii="Tw Cen MT" w:hAnsi="Tw Cen MT"/>
          <w:sz w:val="22"/>
          <w:szCs w:val="22"/>
        </w:rPr>
      </w:pPr>
    </w:p>
    <w:p w14:paraId="3360D0C6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(1) Aplicável apenas a concorrentes que sejam pessoas coletivas. </w:t>
      </w:r>
    </w:p>
    <w:p w14:paraId="2436164C" w14:textId="77777777" w:rsidR="00F6320F" w:rsidRPr="00FC75CA" w:rsidRDefault="00F6320F" w:rsidP="00F6320F">
      <w:pPr>
        <w:pStyle w:val="Default"/>
        <w:numPr>
          <w:ilvl w:val="0"/>
          <w:numId w:val="3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(2) No caso de o concorrente ser uma pessoa singular, suprimir a expressão «a sua representada». </w:t>
      </w:r>
    </w:p>
    <w:p w14:paraId="4A021755" w14:textId="77777777" w:rsidR="00F6320F" w:rsidRPr="00FC75CA" w:rsidRDefault="00F6320F" w:rsidP="00F6320F">
      <w:pPr>
        <w:pStyle w:val="Default"/>
        <w:numPr>
          <w:ilvl w:val="0"/>
          <w:numId w:val="3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(3) Enumerar todos os documentos que constituem a proposta, para além desta declaração, nos termos do disposto nas alíneas b), c) e d) do n.º 1 e nos n.os 2 e 3 do artigo 57.º </w:t>
      </w:r>
    </w:p>
    <w:p w14:paraId="4D45FAC9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(4) Indicar se, entretanto, ocorreu a respetiva reabilitação. </w:t>
      </w:r>
    </w:p>
    <w:p w14:paraId="10B2C1DF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(5) Indicar se, entretanto, ocorreu a respetiva reabilitação. </w:t>
      </w:r>
    </w:p>
    <w:p w14:paraId="34C43B1D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(6) Declarar consoante o concorrente seja pessoa singular ou pessoa coletiva. </w:t>
      </w:r>
    </w:p>
    <w:p w14:paraId="671C9CBA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(7) Indicar se, entretanto, ocorreu a respetiva reabilitação. </w:t>
      </w:r>
    </w:p>
    <w:p w14:paraId="4FB57990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(8) Indicar se, entretanto, ocorreu a respetiva reabilitação. </w:t>
      </w:r>
    </w:p>
    <w:p w14:paraId="00057C08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(9) Declarar consoante o concorrente seja pessoa singular ou pessoa coletiva. </w:t>
      </w:r>
    </w:p>
    <w:p w14:paraId="6D73F5E7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(10) Declarar consoante a situação. </w:t>
      </w:r>
    </w:p>
    <w:p w14:paraId="14AD8533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(11) Declarar consoante a situação. </w:t>
      </w:r>
    </w:p>
    <w:p w14:paraId="5FDBB48A" w14:textId="77777777" w:rsidR="00F6320F" w:rsidRPr="00FC75CA" w:rsidRDefault="00F6320F" w:rsidP="00F6320F">
      <w:pPr>
        <w:pStyle w:val="Default"/>
        <w:numPr>
          <w:ilvl w:val="0"/>
          <w:numId w:val="3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(12) Indicar se, entretanto, decorreu o período de inabilidade fixado na decisão condenatória. </w:t>
      </w:r>
    </w:p>
    <w:p w14:paraId="0AAA091F" w14:textId="77777777" w:rsidR="00F6320F" w:rsidRPr="00FC75CA" w:rsidRDefault="00F6320F" w:rsidP="00F6320F">
      <w:pPr>
        <w:pStyle w:val="Default"/>
        <w:numPr>
          <w:ilvl w:val="0"/>
          <w:numId w:val="3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(13) Indicar se, entretanto, decorreu o período de inabilidade fixado na decisão condenatória. </w:t>
      </w:r>
    </w:p>
    <w:p w14:paraId="382CAED2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(14) Declarar consoante a situação. </w:t>
      </w:r>
    </w:p>
    <w:p w14:paraId="253B8FD9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(15) Indicar se, entretanto, ocorreu a sua reabilitação. </w:t>
      </w:r>
    </w:p>
    <w:p w14:paraId="790A3E56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(16) Indicar se, entretanto, ocorreu a sua reabilitação. </w:t>
      </w:r>
    </w:p>
    <w:p w14:paraId="19066686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(17) Declarar consoante o concorrente seja pessoa singular ou pessoa coletiva. </w:t>
      </w:r>
    </w:p>
    <w:p w14:paraId="2597F122" w14:textId="77777777" w:rsidR="00F6320F" w:rsidRPr="00FC75CA" w:rsidRDefault="00F6320F" w:rsidP="00F6320F">
      <w:pPr>
        <w:pStyle w:val="Default"/>
        <w:numPr>
          <w:ilvl w:val="0"/>
          <w:numId w:val="3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>(18) Nos termos do disposto nos n.</w:t>
      </w:r>
      <w:r w:rsidRPr="00FC75CA">
        <w:rPr>
          <w:rFonts w:ascii="Tw Cen MT" w:hAnsi="Tw Cen MT" w:cs="Calibri"/>
          <w:color w:val="auto"/>
          <w:sz w:val="22"/>
          <w:szCs w:val="22"/>
          <w:vertAlign w:val="superscript"/>
        </w:rPr>
        <w:t>os</w:t>
      </w:r>
      <w:r w:rsidRPr="00FC75CA">
        <w:rPr>
          <w:rFonts w:ascii="Tw Cen MT" w:hAnsi="Tw Cen MT" w:cs="Calibri"/>
          <w:color w:val="auto"/>
          <w:sz w:val="22"/>
          <w:szCs w:val="22"/>
        </w:rPr>
        <w:t xml:space="preserve"> 4 e 5 do artigo 57.º </w:t>
      </w:r>
    </w:p>
    <w:p w14:paraId="510A5FA5" w14:textId="77777777" w:rsidR="00F6320F" w:rsidRPr="00FC75CA" w:rsidRDefault="00F6320F" w:rsidP="00F6320F">
      <w:pPr>
        <w:pStyle w:val="Default"/>
        <w:jc w:val="both"/>
        <w:rPr>
          <w:rFonts w:ascii="Tw Cen MT" w:hAnsi="Tw Cen MT" w:cs="Calibri"/>
          <w:color w:val="auto"/>
          <w:sz w:val="22"/>
          <w:szCs w:val="22"/>
        </w:rPr>
      </w:pPr>
    </w:p>
    <w:p w14:paraId="160422EC" w14:textId="77777777" w:rsidR="00F6320F" w:rsidRPr="00FC75CA" w:rsidRDefault="00F6320F" w:rsidP="00F6320F">
      <w:pPr>
        <w:pStyle w:val="Default"/>
        <w:jc w:val="both"/>
        <w:rPr>
          <w:rFonts w:ascii="Tw Cen MT" w:hAnsi="Tw Cen MT" w:cs="Calibri"/>
          <w:color w:val="auto"/>
          <w:sz w:val="22"/>
          <w:szCs w:val="22"/>
        </w:rPr>
      </w:pPr>
    </w:p>
    <w:p w14:paraId="37BC7361" w14:textId="77777777" w:rsidR="00F6320F" w:rsidRPr="00FC75CA" w:rsidRDefault="00F6320F" w:rsidP="00F6320F">
      <w:pPr>
        <w:rPr>
          <w:rFonts w:ascii="Tw Cen MT" w:hAnsi="Tw Cen MT"/>
          <w:sz w:val="22"/>
          <w:szCs w:val="22"/>
        </w:rPr>
      </w:pPr>
      <w:r w:rsidRPr="00FC75CA">
        <w:rPr>
          <w:rFonts w:ascii="Tw Cen MT" w:hAnsi="Tw Cen MT"/>
          <w:b/>
          <w:sz w:val="22"/>
          <w:szCs w:val="22"/>
        </w:rPr>
        <w:t>[Assinatura eletrónica do(s) representante(s) legal(ais)]</w:t>
      </w:r>
    </w:p>
    <w:p w14:paraId="53A31A31" w14:textId="39E507DE" w:rsidR="00F6320F" w:rsidRPr="00FC75CA" w:rsidRDefault="00F6320F" w:rsidP="00F6320F">
      <w:pPr>
        <w:pStyle w:val="Heading3"/>
        <w:pBdr>
          <w:bottom w:val="single" w:sz="4" w:space="1" w:color="auto"/>
        </w:pBdr>
        <w:jc w:val="right"/>
        <w:rPr>
          <w:rFonts w:ascii="Tw Cen MT" w:hAnsi="Tw Cen MT" w:cs="Calibri"/>
          <w:szCs w:val="22"/>
        </w:rPr>
      </w:pPr>
      <w:r w:rsidRPr="00FC75CA">
        <w:rPr>
          <w:rFonts w:ascii="Tw Cen MT" w:hAnsi="Tw Cen MT" w:cs="Calibri"/>
          <w:szCs w:val="22"/>
        </w:rPr>
        <w:br w:type="page"/>
      </w:r>
      <w:bookmarkStart w:id="4" w:name="_Toc257376972"/>
      <w:r w:rsidRPr="00FC75CA">
        <w:rPr>
          <w:rFonts w:ascii="Tw Cen MT" w:hAnsi="Tw Cen MT" w:cs="Calibri"/>
          <w:szCs w:val="22"/>
        </w:rPr>
        <w:t>Anexo I</w:t>
      </w:r>
      <w:bookmarkEnd w:id="4"/>
      <w:r w:rsidRPr="00FC75CA">
        <w:rPr>
          <w:rFonts w:ascii="Tw Cen MT" w:hAnsi="Tw Cen MT" w:cs="Calibri"/>
          <w:szCs w:val="22"/>
        </w:rPr>
        <w:t>I</w:t>
      </w:r>
    </w:p>
    <w:p w14:paraId="3330AE5B" w14:textId="77777777" w:rsidR="00F6320F" w:rsidRPr="00FC75CA" w:rsidRDefault="00F6320F" w:rsidP="00F6320F">
      <w:pPr>
        <w:pStyle w:val="CM1"/>
        <w:spacing w:line="240" w:lineRule="auto"/>
        <w:jc w:val="center"/>
        <w:rPr>
          <w:rFonts w:ascii="Tw Cen MT" w:hAnsi="Tw Cen MT" w:cs="Calibri"/>
          <w:b/>
          <w:bCs/>
          <w:sz w:val="22"/>
          <w:szCs w:val="22"/>
        </w:rPr>
      </w:pPr>
    </w:p>
    <w:p w14:paraId="6D9DA9C1" w14:textId="79182E93" w:rsidR="00F6320F" w:rsidRPr="00FC75CA" w:rsidRDefault="00F6320F" w:rsidP="00F6320F">
      <w:pPr>
        <w:pStyle w:val="CM1"/>
        <w:tabs>
          <w:tab w:val="center" w:pos="4251"/>
        </w:tabs>
        <w:spacing w:line="240" w:lineRule="auto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b/>
          <w:bCs/>
          <w:sz w:val="22"/>
          <w:szCs w:val="22"/>
        </w:rPr>
        <w:tab/>
        <w:t>MODELO DE DECLARAÇÃO</w:t>
      </w:r>
    </w:p>
    <w:p w14:paraId="54864301" w14:textId="17FD3F45" w:rsidR="00F6320F" w:rsidRPr="00FC75CA" w:rsidRDefault="00F6320F" w:rsidP="00F6320F">
      <w:pPr>
        <w:pStyle w:val="CM20"/>
        <w:spacing w:line="240" w:lineRule="auto"/>
        <w:jc w:val="center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[a que se refere a alínea a) do n.º 1 do artigo 81.º]</w:t>
      </w:r>
    </w:p>
    <w:p w14:paraId="3DC55ACD" w14:textId="3FAB5E05" w:rsidR="00F6320F" w:rsidRPr="00FC75CA" w:rsidRDefault="00F6320F" w:rsidP="00F6320F">
      <w:pPr>
        <w:pStyle w:val="Default"/>
        <w:rPr>
          <w:rFonts w:ascii="Tw Cen MT" w:hAnsi="Tw Cen MT" w:cs="Calibri"/>
          <w:sz w:val="22"/>
          <w:szCs w:val="22"/>
        </w:rPr>
      </w:pPr>
    </w:p>
    <w:p w14:paraId="5739315B" w14:textId="5E9F9D34" w:rsidR="00F6320F" w:rsidRPr="00FC75CA" w:rsidRDefault="00F6320F" w:rsidP="00F6320F">
      <w:pPr>
        <w:pStyle w:val="CM20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1 - ... (nome, número de documento de identificação e morada), na qualidade de representante legal de (1) ... (firma, número de identificação fiscal e sede ou, no caso de agrupamento concorrente, firmas, números de identificação fiscal e sedes), adjudicatário(a) no procedimento de ... (designação ou referência ao procedimento em causa), declara, sob compromisso de honra, que a sua representada (2): </w:t>
      </w:r>
    </w:p>
    <w:p w14:paraId="48274374" w14:textId="77777777" w:rsidR="00F6320F" w:rsidRPr="00FC75CA" w:rsidRDefault="00F6320F" w:rsidP="00F6320F">
      <w:pPr>
        <w:pStyle w:val="CM20"/>
        <w:spacing w:line="240" w:lineRule="auto"/>
        <w:ind w:left="426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a) Não se encontra em estado de insolvência, em fase de liquidação, dissolução ou cessação de atividade, sujeita a qualquer meio preventivo de liquidação de patrimónios ou em qualquer situação análoga, nem tem o respetivo processo pendente; </w:t>
      </w:r>
    </w:p>
    <w:p w14:paraId="2553995A" w14:textId="77777777" w:rsidR="00F6320F" w:rsidRPr="00FC75CA" w:rsidRDefault="00F6320F" w:rsidP="00F6320F">
      <w:pPr>
        <w:pStyle w:val="CM20"/>
        <w:spacing w:line="240" w:lineRule="auto"/>
        <w:ind w:left="426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b) Não foi objeto de aplicação de sanção administrativa por falta grave em matéria profissional (3) [ou os titulares dos seus órgãos sociais de administração, direção ou gerência não foram objeto de aplicação de sanção administrativa por falta grave em matéria profissional (4)] (5); </w:t>
      </w:r>
    </w:p>
    <w:p w14:paraId="132ECDDE" w14:textId="77777777" w:rsidR="00F6320F" w:rsidRPr="00FC75CA" w:rsidRDefault="00F6320F" w:rsidP="00F6320F">
      <w:pPr>
        <w:pStyle w:val="CM20"/>
        <w:spacing w:line="240" w:lineRule="auto"/>
        <w:ind w:left="426"/>
        <w:jc w:val="both"/>
        <w:rPr>
          <w:rFonts w:ascii="Tw Cen MT" w:hAnsi="Tw Cen MT"/>
          <w:sz w:val="22"/>
          <w:szCs w:val="22"/>
        </w:rPr>
      </w:pPr>
      <w:r w:rsidRPr="00FC75CA">
        <w:rPr>
          <w:rFonts w:ascii="Tw Cen MT" w:hAnsi="Tw Cen MT"/>
          <w:sz w:val="22"/>
          <w:szCs w:val="22"/>
        </w:rPr>
        <w:t xml:space="preserve">c) Não foi objeto de aplicação da sanção acessória prevista na alínea e) do n.º 1 do artigo 21.º do Decreto-Lei n.º 433/82, de 27 de outubro, na alínea b) do n.º 1 do artigo 71.º da Lei n.º 19/2012, de 8 de maio, e no n.º 1 do artigo 460.º do presente Código, durante o período de inabilidade fixado na decisão condenatória (6); </w:t>
      </w:r>
    </w:p>
    <w:p w14:paraId="059C6BA9" w14:textId="77777777" w:rsidR="00F6320F" w:rsidRPr="00FC75CA" w:rsidRDefault="00F6320F" w:rsidP="00F6320F">
      <w:pPr>
        <w:pStyle w:val="CM20"/>
        <w:spacing w:line="240" w:lineRule="auto"/>
        <w:ind w:left="426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d) Não foi objeto de aplicação da sanção acessória prevista na alínea b) do n.º 2 do artigo 562.º do Código do Trabalho (7); </w:t>
      </w:r>
    </w:p>
    <w:p w14:paraId="5CDAD3BC" w14:textId="77777777" w:rsidR="00F6320F" w:rsidRPr="00FC75CA" w:rsidRDefault="00F6320F" w:rsidP="00F6320F">
      <w:pPr>
        <w:pStyle w:val="CM20"/>
        <w:spacing w:line="240" w:lineRule="auto"/>
        <w:ind w:left="426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e) Não foi objeto de aplicação, há menos de dois anos, de sanção administrativa ou judicial pela utilização ao seu serviço de mão-de-obra legalmente sujeita ao pagamento de impostos e contribuições para a segurança social, não declarada nos termos das normas que imponham essa obrigação, em Portugal (ou no Estado de que é nacional ou no qual se situe o seu estabelecimento principal) (8); </w:t>
      </w:r>
    </w:p>
    <w:p w14:paraId="51F9CCFB" w14:textId="77777777" w:rsidR="00F6320F" w:rsidRPr="00FC75CA" w:rsidRDefault="00F6320F" w:rsidP="00F6320F">
      <w:pPr>
        <w:pStyle w:val="CM7"/>
        <w:spacing w:line="240" w:lineRule="auto"/>
        <w:ind w:left="426"/>
        <w:jc w:val="both"/>
        <w:rPr>
          <w:rFonts w:ascii="Tw Cen MT" w:hAnsi="Tw Cen MT"/>
          <w:sz w:val="22"/>
          <w:szCs w:val="22"/>
        </w:rPr>
      </w:pPr>
      <w:r w:rsidRPr="00FC75CA">
        <w:rPr>
          <w:rFonts w:ascii="Tw Cen MT" w:hAnsi="Tw Cen MT"/>
          <w:sz w:val="22"/>
          <w:szCs w:val="22"/>
        </w:rPr>
        <w:t xml:space="preserve">f) Não prestou, a qualquer título, direta ou indiretamente, assessoria ou apoio técnico na preparação e elaboração das peças do procedimento que lhe confira vantagem que falseie as condições normais de concorrência. </w:t>
      </w:r>
    </w:p>
    <w:p w14:paraId="7739926C" w14:textId="77777777" w:rsidR="00F6320F" w:rsidRPr="00FC75CA" w:rsidRDefault="00F6320F" w:rsidP="00F6320F">
      <w:pPr>
        <w:pStyle w:val="CM20"/>
        <w:spacing w:line="240" w:lineRule="auto"/>
        <w:jc w:val="both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 xml:space="preserve">2 - O declarante junta em anexo [ou indica ... como endereço do sítio da Internet onde podem ser consultados (9)] os documentos comprovativos de que a sua representada (10) não se encontra nas situações previstas nas alíneas b), d), e) e i) do artigo 55.º do Código dos Contratos Públicos. </w:t>
      </w:r>
    </w:p>
    <w:p w14:paraId="76B31FE2" w14:textId="77777777" w:rsidR="00F6320F" w:rsidRPr="00FC75CA" w:rsidRDefault="00F6320F" w:rsidP="00F6320F">
      <w:pPr>
        <w:pStyle w:val="Default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3 -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 ... </w:t>
      </w:r>
    </w:p>
    <w:p w14:paraId="50DB1B9C" w14:textId="77777777" w:rsidR="00F6320F" w:rsidRPr="00FC75CA" w:rsidRDefault="00F6320F" w:rsidP="00F6320F">
      <w:pPr>
        <w:pStyle w:val="Default"/>
        <w:jc w:val="both"/>
        <w:rPr>
          <w:rFonts w:ascii="Tw Cen MT" w:hAnsi="Tw Cen MT" w:cs="Calibri"/>
          <w:color w:val="auto"/>
          <w:sz w:val="22"/>
          <w:szCs w:val="22"/>
        </w:rPr>
      </w:pPr>
    </w:p>
    <w:p w14:paraId="00BF08EA" w14:textId="77777777" w:rsidR="00F6320F" w:rsidRPr="00FC75CA" w:rsidRDefault="00F6320F" w:rsidP="00F6320F">
      <w:pPr>
        <w:pStyle w:val="Default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(local), ... (data), ... [assinatura (11)]. </w:t>
      </w:r>
    </w:p>
    <w:p w14:paraId="2B626C9B" w14:textId="77777777" w:rsidR="00F6320F" w:rsidRPr="00FC75CA" w:rsidRDefault="00F6320F" w:rsidP="00F6320F">
      <w:pPr>
        <w:pStyle w:val="Default"/>
        <w:numPr>
          <w:ilvl w:val="0"/>
          <w:numId w:val="1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(1) Aplicável apenas a concorrentes que sejam pessoas coletivas. </w:t>
      </w:r>
    </w:p>
    <w:p w14:paraId="79ED4CFF" w14:textId="77777777" w:rsidR="00F6320F" w:rsidRPr="00FC75CA" w:rsidRDefault="00F6320F" w:rsidP="00F6320F">
      <w:pPr>
        <w:pStyle w:val="Default"/>
        <w:numPr>
          <w:ilvl w:val="0"/>
          <w:numId w:val="1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(2) No caso de o concorrente ser uma pessoa singular, suprimir a expressão «a sua representada». </w:t>
      </w:r>
    </w:p>
    <w:p w14:paraId="1FAFD8E9" w14:textId="77777777" w:rsidR="00F6320F" w:rsidRPr="00FC75CA" w:rsidRDefault="00F6320F" w:rsidP="00F6320F">
      <w:pPr>
        <w:pStyle w:val="Default"/>
        <w:numPr>
          <w:ilvl w:val="0"/>
          <w:numId w:val="1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(3) Indicar se, entretanto, ocorreu a respetiva reabilitação. </w:t>
      </w:r>
    </w:p>
    <w:p w14:paraId="3821294D" w14:textId="77777777" w:rsidR="00F6320F" w:rsidRPr="00FC75CA" w:rsidRDefault="00F6320F" w:rsidP="00F6320F">
      <w:pPr>
        <w:pStyle w:val="Default"/>
        <w:numPr>
          <w:ilvl w:val="0"/>
          <w:numId w:val="1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(4) Indicar se, entretanto, ocorreu a respetiva reabilitação. </w:t>
      </w:r>
    </w:p>
    <w:p w14:paraId="6B3A53D3" w14:textId="77777777" w:rsidR="00F6320F" w:rsidRPr="00FC75CA" w:rsidRDefault="00F6320F" w:rsidP="00F6320F">
      <w:pPr>
        <w:pStyle w:val="Default"/>
        <w:numPr>
          <w:ilvl w:val="0"/>
          <w:numId w:val="1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(5) Declarar consoante o concorrente seja pessoa singular ou pessoa coletiva. </w:t>
      </w:r>
    </w:p>
    <w:p w14:paraId="37AEB239" w14:textId="77777777" w:rsidR="00F6320F" w:rsidRPr="00FC75CA" w:rsidRDefault="00F6320F" w:rsidP="00F6320F">
      <w:pPr>
        <w:pStyle w:val="Default"/>
        <w:numPr>
          <w:ilvl w:val="0"/>
          <w:numId w:val="1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(6) Indicar se, entretanto, decorreu o período de inabilidade fixado na decisão condenatória. </w:t>
      </w:r>
    </w:p>
    <w:p w14:paraId="43F81630" w14:textId="77777777" w:rsidR="00F6320F" w:rsidRPr="00FC75CA" w:rsidRDefault="00F6320F" w:rsidP="00F6320F">
      <w:pPr>
        <w:pStyle w:val="Default"/>
        <w:numPr>
          <w:ilvl w:val="0"/>
          <w:numId w:val="1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(7) Indicar se, entretanto, decorreu o período de inabilidade fixado na decisão condenatória. </w:t>
      </w:r>
    </w:p>
    <w:p w14:paraId="1F781558" w14:textId="77777777" w:rsidR="00F6320F" w:rsidRPr="00FC75CA" w:rsidRDefault="00F6320F" w:rsidP="00F6320F">
      <w:pPr>
        <w:pStyle w:val="Default"/>
        <w:numPr>
          <w:ilvl w:val="0"/>
          <w:numId w:val="1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(8) Declarar consoante a situação. </w:t>
      </w:r>
    </w:p>
    <w:p w14:paraId="5CD785A4" w14:textId="77777777" w:rsidR="00F6320F" w:rsidRPr="00FC75CA" w:rsidRDefault="00F6320F" w:rsidP="00F6320F">
      <w:pPr>
        <w:pStyle w:val="Default"/>
        <w:numPr>
          <w:ilvl w:val="0"/>
          <w:numId w:val="1"/>
        </w:numPr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(9) Acrescentar as informações necessárias à consulta, se for o caso. </w:t>
      </w:r>
    </w:p>
    <w:p w14:paraId="532ED904" w14:textId="77777777" w:rsidR="00F6320F" w:rsidRPr="00FC75CA" w:rsidRDefault="00F6320F" w:rsidP="00F6320F">
      <w:pPr>
        <w:pStyle w:val="Default"/>
        <w:numPr>
          <w:ilvl w:val="0"/>
          <w:numId w:val="1"/>
        </w:numPr>
        <w:ind w:left="709" w:hanging="709"/>
        <w:jc w:val="both"/>
        <w:rPr>
          <w:rFonts w:ascii="Tw Cen MT" w:hAnsi="Tw Cen MT" w:cs="Calibri"/>
          <w:color w:val="auto"/>
          <w:sz w:val="22"/>
          <w:szCs w:val="22"/>
        </w:rPr>
      </w:pPr>
      <w:r w:rsidRPr="00FC75CA">
        <w:rPr>
          <w:rFonts w:ascii="Tw Cen MT" w:hAnsi="Tw Cen MT" w:cs="Calibri"/>
          <w:color w:val="auto"/>
          <w:sz w:val="22"/>
          <w:szCs w:val="22"/>
        </w:rPr>
        <w:t xml:space="preserve">(10) No caso de o concorrente ser uma pessoa singular, suprimir a expressão «a sua representada». </w:t>
      </w:r>
    </w:p>
    <w:p w14:paraId="474852A2" w14:textId="77777777" w:rsidR="00F6320F" w:rsidRPr="00FC75CA" w:rsidRDefault="00F6320F" w:rsidP="00F6320F">
      <w:pPr>
        <w:ind w:left="720"/>
        <w:rPr>
          <w:rFonts w:ascii="Tw Cen MT" w:hAnsi="Tw Cen MT" w:cs="Calibri"/>
          <w:sz w:val="22"/>
          <w:szCs w:val="22"/>
        </w:rPr>
      </w:pPr>
      <w:r w:rsidRPr="00FC75CA">
        <w:rPr>
          <w:rFonts w:ascii="Tw Cen MT" w:hAnsi="Tw Cen MT" w:cs="Calibri"/>
          <w:sz w:val="22"/>
          <w:szCs w:val="22"/>
        </w:rPr>
        <w:t>(11) Nos termos do disposto nos n.</w:t>
      </w:r>
      <w:r w:rsidRPr="00FC75CA">
        <w:rPr>
          <w:rFonts w:ascii="Tw Cen MT" w:hAnsi="Tw Cen MT" w:cs="Calibri"/>
          <w:sz w:val="22"/>
          <w:szCs w:val="22"/>
          <w:vertAlign w:val="superscript"/>
        </w:rPr>
        <w:t>os</w:t>
      </w:r>
      <w:r w:rsidRPr="00FC75CA">
        <w:rPr>
          <w:rFonts w:ascii="Tw Cen MT" w:hAnsi="Tw Cen MT" w:cs="Calibri"/>
          <w:sz w:val="22"/>
          <w:szCs w:val="22"/>
        </w:rPr>
        <w:t xml:space="preserve"> 4 e 5 do artigo 57.º</w:t>
      </w:r>
    </w:p>
    <w:p w14:paraId="3C96E512" w14:textId="77777777" w:rsidR="00F6320F" w:rsidRPr="00FC75CA" w:rsidRDefault="00F6320F" w:rsidP="00F6320F">
      <w:pPr>
        <w:jc w:val="center"/>
        <w:rPr>
          <w:rFonts w:ascii="Tw Cen MT" w:hAnsi="Tw Cen MT" w:cs="Calibri"/>
          <w:b/>
          <w:sz w:val="22"/>
          <w:szCs w:val="22"/>
          <w:u w:val="single"/>
        </w:rPr>
      </w:pPr>
    </w:p>
    <w:p w14:paraId="03DEC3AD" w14:textId="77777777" w:rsidR="00F6320F" w:rsidRPr="00FC75CA" w:rsidRDefault="00F6320F" w:rsidP="00F6320F">
      <w:pPr>
        <w:jc w:val="center"/>
        <w:rPr>
          <w:rFonts w:ascii="Tw Cen MT" w:hAnsi="Tw Cen MT" w:cs="Calibri"/>
          <w:b/>
          <w:sz w:val="22"/>
          <w:szCs w:val="22"/>
          <w:u w:val="single"/>
        </w:rPr>
      </w:pPr>
    </w:p>
    <w:p w14:paraId="1405790D" w14:textId="77777777" w:rsidR="00F6320F" w:rsidRPr="00FC75CA" w:rsidRDefault="00F6320F" w:rsidP="00F6320F">
      <w:pPr>
        <w:rPr>
          <w:rFonts w:ascii="Tw Cen MT" w:hAnsi="Tw Cen MT"/>
          <w:sz w:val="22"/>
          <w:szCs w:val="22"/>
        </w:rPr>
      </w:pPr>
      <w:r w:rsidRPr="00FC75CA">
        <w:rPr>
          <w:rFonts w:ascii="Tw Cen MT" w:hAnsi="Tw Cen MT"/>
          <w:b/>
          <w:sz w:val="22"/>
          <w:szCs w:val="22"/>
        </w:rPr>
        <w:t>[Assinatura eletrónica do(s) representante(s) legal(ais)]</w:t>
      </w:r>
    </w:p>
    <w:p w14:paraId="24B60765" w14:textId="77777777" w:rsidR="00F6320F" w:rsidRPr="00FC75CA" w:rsidRDefault="00F6320F">
      <w:pPr>
        <w:rPr>
          <w:rFonts w:ascii="Tw Cen MT" w:hAnsi="Tw Cen MT"/>
          <w:sz w:val="22"/>
          <w:szCs w:val="22"/>
        </w:rPr>
      </w:pPr>
    </w:p>
    <w:sectPr w:rsidR="00F6320F" w:rsidRPr="00FC75CA" w:rsidSect="003F14C5">
      <w:headerReference w:type="default" r:id="rId10"/>
      <w:pgSz w:w="11906" w:h="16838"/>
      <w:pgMar w:top="1440" w:right="1274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81B9F" w14:textId="77777777" w:rsidR="00E612F8" w:rsidRDefault="00E612F8" w:rsidP="00ED0A6C">
      <w:r>
        <w:separator/>
      </w:r>
    </w:p>
  </w:endnote>
  <w:endnote w:type="continuationSeparator" w:id="0">
    <w:p w14:paraId="46AA34DE" w14:textId="77777777" w:rsidR="00E612F8" w:rsidRDefault="00E612F8" w:rsidP="00ED0A6C">
      <w:r>
        <w:continuationSeparator/>
      </w:r>
    </w:p>
  </w:endnote>
  <w:endnote w:type="continuationNotice" w:id="1">
    <w:p w14:paraId="427B112B" w14:textId="77777777" w:rsidR="00E612F8" w:rsidRDefault="00E612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36F10" w14:textId="77777777" w:rsidR="00E612F8" w:rsidRDefault="00E612F8" w:rsidP="00ED0A6C">
      <w:r>
        <w:separator/>
      </w:r>
    </w:p>
  </w:footnote>
  <w:footnote w:type="continuationSeparator" w:id="0">
    <w:p w14:paraId="6A6B398C" w14:textId="77777777" w:rsidR="00E612F8" w:rsidRDefault="00E612F8" w:rsidP="00ED0A6C">
      <w:r>
        <w:continuationSeparator/>
      </w:r>
    </w:p>
  </w:footnote>
  <w:footnote w:type="continuationNotice" w:id="1">
    <w:p w14:paraId="3B7BDAB3" w14:textId="77777777" w:rsidR="00E612F8" w:rsidRDefault="00E612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206FA" w14:textId="6C20F73C" w:rsidR="00ED0A6C" w:rsidRDefault="00ED0A6C">
    <w:pPr>
      <w:pStyle w:val="Header"/>
    </w:pPr>
    <w:r>
      <w:rPr>
        <w:noProof/>
      </w:rPr>
      <w:drawing>
        <wp:inline distT="0" distB="0" distL="0" distR="0" wp14:anchorId="47B9A837" wp14:editId="387723B7">
          <wp:extent cx="1578241" cy="793495"/>
          <wp:effectExtent l="0" t="0" r="3175" b="6985"/>
          <wp:docPr id="12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2739" cy="8058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B29EBE" w14:textId="77777777" w:rsidR="00ED0A6C" w:rsidRDefault="00ED0A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E11343"/>
    <w:multiLevelType w:val="hybridMultilevel"/>
    <w:tmpl w:val="5C9325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4A3AAF"/>
    <w:multiLevelType w:val="hybridMultilevel"/>
    <w:tmpl w:val="C652DB12"/>
    <w:lvl w:ilvl="0" w:tplc="C018FDE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42C2D"/>
    <w:multiLevelType w:val="multilevel"/>
    <w:tmpl w:val="2E90BB3E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E839B4"/>
    <w:multiLevelType w:val="hybridMultilevel"/>
    <w:tmpl w:val="006C705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21D6"/>
    <w:multiLevelType w:val="hybridMultilevel"/>
    <w:tmpl w:val="298AF35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72276"/>
    <w:multiLevelType w:val="hybridMultilevel"/>
    <w:tmpl w:val="931AF6C0"/>
    <w:lvl w:ilvl="0" w:tplc="2A72B2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8F1971"/>
    <w:multiLevelType w:val="multilevel"/>
    <w:tmpl w:val="2E90BB3E"/>
    <w:numStyleLink w:val="Estilo1"/>
  </w:abstractNum>
  <w:abstractNum w:abstractNumId="7" w15:restartNumberingAfterBreak="0">
    <w:nsid w:val="6C7475A3"/>
    <w:multiLevelType w:val="hybridMultilevel"/>
    <w:tmpl w:val="010468B8"/>
    <w:lvl w:ilvl="0" w:tplc="C62E7D5E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4218E"/>
    <w:multiLevelType w:val="hybridMultilevel"/>
    <w:tmpl w:val="2CC3F3F5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 w16cid:durableId="1236934245">
    <w:abstractNumId w:val="0"/>
  </w:num>
  <w:num w:numId="2" w16cid:durableId="1928735292">
    <w:abstractNumId w:val="5"/>
  </w:num>
  <w:num w:numId="3" w16cid:durableId="791244480">
    <w:abstractNumId w:val="8"/>
  </w:num>
  <w:num w:numId="4" w16cid:durableId="745538676">
    <w:abstractNumId w:val="7"/>
  </w:num>
  <w:num w:numId="5" w16cid:durableId="1665090136">
    <w:abstractNumId w:val="2"/>
  </w:num>
  <w:num w:numId="6" w16cid:durableId="1568302241">
    <w:abstractNumId w:val="6"/>
  </w:num>
  <w:num w:numId="7" w16cid:durableId="419524959">
    <w:abstractNumId w:val="1"/>
  </w:num>
  <w:num w:numId="8" w16cid:durableId="1136532770">
    <w:abstractNumId w:val="3"/>
  </w:num>
  <w:num w:numId="9" w16cid:durableId="5874672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0F"/>
    <w:rsid w:val="0004498A"/>
    <w:rsid w:val="00084AC0"/>
    <w:rsid w:val="00092C2B"/>
    <w:rsid w:val="001C7AD6"/>
    <w:rsid w:val="002819B1"/>
    <w:rsid w:val="00292000"/>
    <w:rsid w:val="00293B93"/>
    <w:rsid w:val="002A041C"/>
    <w:rsid w:val="00313B85"/>
    <w:rsid w:val="00325380"/>
    <w:rsid w:val="00354F50"/>
    <w:rsid w:val="003757B9"/>
    <w:rsid w:val="003E5F0C"/>
    <w:rsid w:val="003E699E"/>
    <w:rsid w:val="003F14C5"/>
    <w:rsid w:val="003F3181"/>
    <w:rsid w:val="00400FB6"/>
    <w:rsid w:val="004376C5"/>
    <w:rsid w:val="00472503"/>
    <w:rsid w:val="00476960"/>
    <w:rsid w:val="00495CAE"/>
    <w:rsid w:val="004B15AC"/>
    <w:rsid w:val="004D3985"/>
    <w:rsid w:val="004E0D26"/>
    <w:rsid w:val="004F22DA"/>
    <w:rsid w:val="00553706"/>
    <w:rsid w:val="00571D02"/>
    <w:rsid w:val="00572625"/>
    <w:rsid w:val="005B3281"/>
    <w:rsid w:val="005C783D"/>
    <w:rsid w:val="005E0685"/>
    <w:rsid w:val="00655B6D"/>
    <w:rsid w:val="00695D74"/>
    <w:rsid w:val="00704443"/>
    <w:rsid w:val="00720312"/>
    <w:rsid w:val="007247AC"/>
    <w:rsid w:val="00751F04"/>
    <w:rsid w:val="00764F7D"/>
    <w:rsid w:val="00794505"/>
    <w:rsid w:val="007B2697"/>
    <w:rsid w:val="007B5F95"/>
    <w:rsid w:val="007D08F9"/>
    <w:rsid w:val="007D0D5E"/>
    <w:rsid w:val="008252DA"/>
    <w:rsid w:val="008A4AD2"/>
    <w:rsid w:val="00925CDF"/>
    <w:rsid w:val="00943431"/>
    <w:rsid w:val="009532A3"/>
    <w:rsid w:val="009C3D37"/>
    <w:rsid w:val="009F120A"/>
    <w:rsid w:val="00A435D5"/>
    <w:rsid w:val="00B11578"/>
    <w:rsid w:val="00B57D7F"/>
    <w:rsid w:val="00BB2216"/>
    <w:rsid w:val="00C25B6D"/>
    <w:rsid w:val="00C44711"/>
    <w:rsid w:val="00C65C04"/>
    <w:rsid w:val="00CA64AE"/>
    <w:rsid w:val="00CB013E"/>
    <w:rsid w:val="00CB5542"/>
    <w:rsid w:val="00CD1399"/>
    <w:rsid w:val="00CF2DA3"/>
    <w:rsid w:val="00D7627C"/>
    <w:rsid w:val="00E04230"/>
    <w:rsid w:val="00E55F65"/>
    <w:rsid w:val="00E612F8"/>
    <w:rsid w:val="00E91311"/>
    <w:rsid w:val="00ED0A6C"/>
    <w:rsid w:val="00EF2AA3"/>
    <w:rsid w:val="00F40B84"/>
    <w:rsid w:val="00F6320F"/>
    <w:rsid w:val="00F97D20"/>
    <w:rsid w:val="00FC75CA"/>
    <w:rsid w:val="00FE2A45"/>
    <w:rsid w:val="00FE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0A870"/>
  <w15:chartTrackingRefBased/>
  <w15:docId w15:val="{A0CBE7C0-8E28-41A7-94E5-A192654D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w Cen MT" w:eastAsiaTheme="minorHAnsi" w:hAnsi="Tw Cen MT" w:cs="Arial"/>
        <w:color w:val="333333"/>
        <w:sz w:val="24"/>
        <w:szCs w:val="27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20F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val="pt-PT" w:eastAsia="pt-PT"/>
    </w:rPr>
  </w:style>
  <w:style w:type="paragraph" w:styleId="Heading1">
    <w:name w:val="heading 1"/>
    <w:basedOn w:val="Normal"/>
    <w:next w:val="Normal"/>
    <w:link w:val="Heading1Char"/>
    <w:qFormat/>
    <w:rsid w:val="00400F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6320F"/>
    <w:pPr>
      <w:keepNext/>
      <w:spacing w:line="360" w:lineRule="auto"/>
      <w:outlineLvl w:val="2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becalho-Linha1">
    <w:name w:val="Cabecalho - Linha 1"/>
    <w:basedOn w:val="Heading1"/>
    <w:link w:val="Cabecalho-Linha1Char"/>
    <w:autoRedefine/>
    <w:qFormat/>
    <w:rsid w:val="00400FB6"/>
    <w:rPr>
      <w:rFonts w:ascii="Calibri Light" w:hAnsi="Calibri Light"/>
      <w:b/>
      <w:caps/>
      <w:sz w:val="28"/>
    </w:rPr>
  </w:style>
  <w:style w:type="character" w:customStyle="1" w:styleId="Cabecalho-Linha1Char">
    <w:name w:val="Cabecalho - Linha 1 Char"/>
    <w:basedOn w:val="Heading1Char"/>
    <w:link w:val="Cabecalho-Linha1"/>
    <w:rsid w:val="00400FB6"/>
    <w:rPr>
      <w:rFonts w:ascii="Calibri Light" w:eastAsiaTheme="majorEastAsia" w:hAnsi="Calibri Light" w:cstheme="majorBidi"/>
      <w:b/>
      <w:caps/>
      <w:color w:val="2F5496" w:themeColor="accent1" w:themeShade="BF"/>
      <w:sz w:val="28"/>
      <w:szCs w:val="32"/>
      <w:lang w:val="pt-PT"/>
    </w:rPr>
  </w:style>
  <w:style w:type="character" w:customStyle="1" w:styleId="Heading1Char">
    <w:name w:val="Heading 1 Char"/>
    <w:basedOn w:val="DefaultParagraphFont"/>
    <w:link w:val="Heading1"/>
    <w:rsid w:val="00400FB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customStyle="1" w:styleId="Lina1-cabecalho">
    <w:name w:val="Lina 1 - cabecalho"/>
    <w:basedOn w:val="ListParagraph"/>
    <w:link w:val="Lina1-cabecalhoChar"/>
    <w:autoRedefine/>
    <w:qFormat/>
    <w:rsid w:val="00293B93"/>
    <w:pPr>
      <w:spacing w:line="360" w:lineRule="auto"/>
      <w:jc w:val="both"/>
    </w:pPr>
    <w:rPr>
      <w:rFonts w:ascii="Calibri Light" w:hAnsi="Calibri Light" w:cstheme="majorHAnsi"/>
      <w:b/>
      <w:color w:val="0070C0"/>
      <w:sz w:val="28"/>
    </w:rPr>
  </w:style>
  <w:style w:type="character" w:customStyle="1" w:styleId="Lina1-cabecalhoChar">
    <w:name w:val="Lina 1 - cabecalho Char"/>
    <w:basedOn w:val="DefaultParagraphFont"/>
    <w:link w:val="Lina1-cabecalho"/>
    <w:rsid w:val="00293B93"/>
    <w:rPr>
      <w:rFonts w:ascii="Calibri Light" w:hAnsi="Calibri Light" w:cstheme="majorHAnsi"/>
      <w:b/>
      <w:color w:val="0070C0"/>
      <w:sz w:val="28"/>
      <w:lang w:val="pt-PT"/>
    </w:rPr>
  </w:style>
  <w:style w:type="paragraph" w:styleId="ListParagraph">
    <w:name w:val="List Paragraph"/>
    <w:basedOn w:val="Normal"/>
    <w:uiPriority w:val="34"/>
    <w:qFormat/>
    <w:rsid w:val="00293B93"/>
    <w:pPr>
      <w:ind w:left="720"/>
      <w:contextualSpacing/>
    </w:pPr>
  </w:style>
  <w:style w:type="paragraph" w:customStyle="1" w:styleId="Linha1-Cabecalho">
    <w:name w:val="Linha 1 - Cabecalho"/>
    <w:basedOn w:val="Normal"/>
    <w:link w:val="Linha1-CabecalhoChar"/>
    <w:autoRedefine/>
    <w:qFormat/>
    <w:rsid w:val="00BB2216"/>
    <w:pPr>
      <w:spacing w:line="360" w:lineRule="auto"/>
      <w:contextualSpacing/>
    </w:pPr>
    <w:rPr>
      <w:rFonts w:ascii="Calibri Light" w:hAnsi="Calibri Light" w:cstheme="majorHAnsi"/>
      <w:b/>
      <w:caps/>
      <w:color w:val="5B9BD5" w:themeColor="accent5"/>
      <w:sz w:val="28"/>
    </w:rPr>
  </w:style>
  <w:style w:type="character" w:customStyle="1" w:styleId="Linha1-CabecalhoChar">
    <w:name w:val="Linha 1 - Cabecalho Char"/>
    <w:basedOn w:val="DefaultParagraphFont"/>
    <w:link w:val="Linha1-Cabecalho"/>
    <w:rsid w:val="00BB2216"/>
    <w:rPr>
      <w:rFonts w:ascii="Calibri Light" w:hAnsi="Calibri Light" w:cstheme="majorHAnsi"/>
      <w:b/>
      <w:caps/>
      <w:color w:val="5B9BD5" w:themeColor="accent5"/>
      <w:sz w:val="28"/>
      <w:szCs w:val="24"/>
      <w:lang w:val="pt-PT"/>
    </w:rPr>
  </w:style>
  <w:style w:type="paragraph" w:customStyle="1" w:styleId="lINHA1-cABECALHO0">
    <w:name w:val="lINHA 1 - cABECALHO"/>
    <w:basedOn w:val="Normal"/>
    <w:link w:val="lINHA1-cABECALHOChar0"/>
    <w:autoRedefine/>
    <w:qFormat/>
    <w:rsid w:val="00BB2216"/>
    <w:pPr>
      <w:autoSpaceDE w:val="0"/>
      <w:autoSpaceDN w:val="0"/>
      <w:adjustRightInd w:val="0"/>
      <w:spacing w:line="360" w:lineRule="auto"/>
    </w:pPr>
    <w:rPr>
      <w:rFonts w:ascii="Calibri Light" w:hAnsi="Calibri Light" w:cstheme="majorHAnsi"/>
      <w:b/>
      <w:bCs/>
      <w:caps/>
      <w:color w:val="0070C0"/>
      <w:sz w:val="28"/>
    </w:rPr>
  </w:style>
  <w:style w:type="character" w:customStyle="1" w:styleId="lINHA1-cABECALHOChar0">
    <w:name w:val="lINHA 1 - cABECALHO Char"/>
    <w:basedOn w:val="DefaultParagraphFont"/>
    <w:link w:val="lINHA1-cABECALHO0"/>
    <w:rsid w:val="00BB2216"/>
    <w:rPr>
      <w:rFonts w:ascii="Calibri Light" w:hAnsi="Calibri Light" w:cstheme="majorHAnsi"/>
      <w:b/>
      <w:bCs/>
      <w:caps/>
      <w:color w:val="0070C0"/>
      <w:sz w:val="28"/>
      <w:szCs w:val="24"/>
      <w:lang w:val="pt-PT"/>
    </w:rPr>
  </w:style>
  <w:style w:type="character" w:customStyle="1" w:styleId="Heading3Char">
    <w:name w:val="Heading 3 Char"/>
    <w:basedOn w:val="DefaultParagraphFont"/>
    <w:link w:val="Heading3"/>
    <w:rsid w:val="00F6320F"/>
    <w:rPr>
      <w:rFonts w:ascii="Times New Roman" w:eastAsia="Times New Roman" w:hAnsi="Times New Roman" w:cs="Times New Roman"/>
      <w:b/>
      <w:color w:val="auto"/>
      <w:sz w:val="22"/>
      <w:szCs w:val="20"/>
      <w:lang w:val="pt-PT" w:eastAsia="pt-PT"/>
    </w:rPr>
  </w:style>
  <w:style w:type="paragraph" w:customStyle="1" w:styleId="Default">
    <w:name w:val="Default"/>
    <w:rsid w:val="00F632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color w:val="000000"/>
      <w:szCs w:val="24"/>
      <w:lang w:val="pt-PT" w:eastAsia="pt-PT"/>
    </w:rPr>
  </w:style>
  <w:style w:type="paragraph" w:customStyle="1" w:styleId="CM1">
    <w:name w:val="CM1"/>
    <w:basedOn w:val="Default"/>
    <w:next w:val="Default"/>
    <w:rsid w:val="00F6320F"/>
    <w:pPr>
      <w:spacing w:line="26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F6320F"/>
    <w:pPr>
      <w:spacing w:line="258" w:lineRule="atLeast"/>
    </w:pPr>
    <w:rPr>
      <w:color w:val="auto"/>
    </w:rPr>
  </w:style>
  <w:style w:type="paragraph" w:customStyle="1" w:styleId="CM13">
    <w:name w:val="CM13"/>
    <w:basedOn w:val="Default"/>
    <w:next w:val="Default"/>
    <w:rsid w:val="00F6320F"/>
    <w:pPr>
      <w:spacing w:line="260" w:lineRule="atLeast"/>
    </w:pPr>
    <w:rPr>
      <w:color w:val="auto"/>
    </w:rPr>
  </w:style>
  <w:style w:type="paragraph" w:customStyle="1" w:styleId="CM20">
    <w:name w:val="CM20"/>
    <w:basedOn w:val="Default"/>
    <w:next w:val="Default"/>
    <w:rsid w:val="00F6320F"/>
    <w:pPr>
      <w:spacing w:line="260" w:lineRule="atLeast"/>
    </w:pPr>
    <w:rPr>
      <w:color w:val="auto"/>
    </w:rPr>
  </w:style>
  <w:style w:type="numbering" w:customStyle="1" w:styleId="Estilo1">
    <w:name w:val="Estilo1"/>
    <w:rsid w:val="00F6320F"/>
    <w:pPr>
      <w:numPr>
        <w:numId w:val="5"/>
      </w:numPr>
    </w:pPr>
  </w:style>
  <w:style w:type="paragraph" w:styleId="Header">
    <w:name w:val="header"/>
    <w:basedOn w:val="Normal"/>
    <w:link w:val="HeaderChar"/>
    <w:uiPriority w:val="99"/>
    <w:unhideWhenUsed/>
    <w:rsid w:val="00ED0A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0A6C"/>
    <w:rPr>
      <w:rFonts w:ascii="Times New Roman" w:eastAsia="Times New Roman" w:hAnsi="Times New Roman" w:cs="Times New Roman"/>
      <w:color w:val="auto"/>
      <w:szCs w:val="24"/>
      <w:lang w:val="pt-PT" w:eastAsia="pt-PT"/>
    </w:rPr>
  </w:style>
  <w:style w:type="paragraph" w:styleId="Footer">
    <w:name w:val="footer"/>
    <w:basedOn w:val="Normal"/>
    <w:link w:val="FooterChar"/>
    <w:uiPriority w:val="99"/>
    <w:unhideWhenUsed/>
    <w:rsid w:val="00ED0A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A6C"/>
    <w:rPr>
      <w:rFonts w:ascii="Times New Roman" w:eastAsia="Times New Roman" w:hAnsi="Times New Roman" w:cs="Times New Roman"/>
      <w:color w:val="auto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988254-ddde-4e2f-9ea6-e046f234bf7a" xsi:nil="true"/>
    <lcf76f155ced4ddcb4097134ff3c332f xmlns="6535332a-20d1-41f8-9dae-37dfa22691f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B61D7D8705E4C87C7DE0344FD6C05" ma:contentTypeVersion="16" ma:contentTypeDescription="Create a new document." ma:contentTypeScope="" ma:versionID="bfd8196da4e00bf2fdf98601acb94469">
  <xsd:schema xmlns:xsd="http://www.w3.org/2001/XMLSchema" xmlns:xs="http://www.w3.org/2001/XMLSchema" xmlns:p="http://schemas.microsoft.com/office/2006/metadata/properties" xmlns:ns2="6535332a-20d1-41f8-9dae-37dfa22691f0" xmlns:ns3="fd988254-ddde-4e2f-9ea6-e046f234bf7a" targetNamespace="http://schemas.microsoft.com/office/2006/metadata/properties" ma:root="true" ma:fieldsID="0e692f623dde91cbfabc4ea468663d9c" ns2:_="" ns3:_="">
    <xsd:import namespace="6535332a-20d1-41f8-9dae-37dfa22691f0"/>
    <xsd:import namespace="fd988254-ddde-4e2f-9ea6-e046f234bf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332a-20d1-41f8-9dae-37dfa22691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a6794cb-6a03-4f7d-a43d-0650538015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88254-ddde-4e2f-9ea6-e046f234bf7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43ff01-ee16-4264-80f3-361d1c08dfb6}" ma:internalName="TaxCatchAll" ma:showField="CatchAllData" ma:web="fd988254-ddde-4e2f-9ea6-e046f234b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9FF88-6E4A-45C0-93FC-56AAE8E56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7A56B8-948B-4C7B-B18C-C6256ABB1CAC}">
  <ds:schemaRefs>
    <ds:schemaRef ds:uri="http://schemas.microsoft.com/office/2006/metadata/properties"/>
    <ds:schemaRef ds:uri="http://schemas.microsoft.com/office/infopath/2007/PartnerControls"/>
    <ds:schemaRef ds:uri="fd988254-ddde-4e2f-9ea6-e046f234bf7a"/>
    <ds:schemaRef ds:uri="6535332a-20d1-41f8-9dae-37dfa22691f0"/>
  </ds:schemaRefs>
</ds:datastoreItem>
</file>

<file path=customXml/itemProps3.xml><?xml version="1.0" encoding="utf-8"?>
<ds:datastoreItem xmlns:ds="http://schemas.openxmlformats.org/officeDocument/2006/customXml" ds:itemID="{6760CCCC-8FA9-483C-9278-18D118BB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332a-20d1-41f8-9dae-37dfa22691f0"/>
    <ds:schemaRef ds:uri="fd988254-ddde-4e2f-9ea6-e046f234b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2912</Words>
  <Characters>16599</Characters>
  <Application>Microsoft Office Word</Application>
  <DocSecurity>4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Mota</dc:creator>
  <cp:keywords/>
  <dc:description/>
  <cp:lastModifiedBy>Paulo Dinis</cp:lastModifiedBy>
  <cp:revision>57</cp:revision>
  <dcterms:created xsi:type="dcterms:W3CDTF">2021-10-26T18:14:00Z</dcterms:created>
  <dcterms:modified xsi:type="dcterms:W3CDTF">2022-07-06T00:06:00Z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0x010100CCCB61D7D8705E4C87C7DE0344FD6C05</vt:lpwstr>
  </property>
  <property fmtid="{D5CDD505-2E9C-101B-9397-08002B2CF9AE}" pid="3" name="MediaServiceImageTags">
    <vt:lpwstr/>
  </property>
</Properties>
</file>